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pBdr>
          <w:top w:val="single" w:sz="4" w:space="1" w:color="002060"/>
          <w:left w:val="single" w:sz="4" w:space="4" w:color="002060"/>
          <w:bottom w:val="single" w:sz="4" w:space="16" w:color="002060"/>
          <w:right w:val="single" w:sz="4" w:space="4" w:color="002060"/>
        </w:pBdr>
        <w:jc w:val="center"/>
        <w:rPr>
          <w:rFonts w:ascii="Marianne" w:hAnsi="Marianne" w:cs="Arial"/>
          <w:b/>
          <w:color w:val="002060"/>
          <w:sz w:val="24"/>
          <w:szCs w:val="20"/>
        </w:rPr>
      </w:pPr>
    </w:p>
    <w:p>
      <w:pPr>
        <w:pBdr>
          <w:top w:val="single" w:sz="4" w:space="1" w:color="002060"/>
          <w:left w:val="single" w:sz="4" w:space="4" w:color="002060"/>
          <w:bottom w:val="single" w:sz="4" w:space="16" w:color="002060"/>
          <w:right w:val="single" w:sz="4" w:space="4" w:color="002060"/>
        </w:pBdr>
        <w:jc w:val="center"/>
        <w:rPr>
          <w:rFonts w:ascii="Marianne" w:hAnsi="Marianne" w:cs="Arial"/>
          <w:b/>
          <w:sz w:val="24"/>
          <w:szCs w:val="24"/>
        </w:rPr>
      </w:pPr>
      <w:r>
        <w:rPr>
          <w:rFonts w:ascii="Marianne" w:hAnsi="Marianne" w:cs="Arial"/>
          <w:b/>
          <w:color w:val="002060"/>
          <w:sz w:val="24"/>
          <w:szCs w:val="24"/>
        </w:rPr>
        <w:t>Noyau RH FPE version 24.10.00</w:t>
      </w:r>
    </w:p>
    <w:p>
      <w:pPr>
        <w:pBdr>
          <w:top w:val="single" w:sz="4" w:space="1" w:color="002060"/>
          <w:left w:val="single" w:sz="4" w:space="4" w:color="002060"/>
          <w:bottom w:val="single" w:sz="4" w:space="16" w:color="002060"/>
          <w:right w:val="single" w:sz="4" w:space="4" w:color="002060"/>
        </w:pBdr>
        <w:jc w:val="center"/>
        <w:rPr>
          <w:rFonts w:ascii="Marianne" w:hAnsi="Marianne" w:cs="Arial"/>
          <w:color w:val="002060"/>
        </w:rPr>
      </w:pPr>
      <w:r>
        <w:rPr>
          <w:rFonts w:ascii="Marianne" w:hAnsi="Marianne" w:cs="Arial"/>
          <w:color w:val="002060"/>
        </w:rPr>
        <w:t>DIFFUSION du 7 FEVRIER 2025</w:t>
      </w: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r>
        <w:rPr>
          <w:rFonts w:ascii="Marianne" w:hAnsi="Marianne" w:cs="Arial"/>
          <w:noProof/>
          <w:color w:val="FF0000"/>
          <w:sz w:val="52"/>
          <w:szCs w:val="20"/>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245501</wp:posOffset>
            </wp:positionV>
            <wp:extent cx="698500" cy="465455"/>
            <wp:effectExtent l="0" t="0" r="6350" b="0"/>
            <wp:wrapSquare wrapText="bothSides"/>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rianne" w:hAnsi="Marianne"/>
          <w:sz w:val="20"/>
          <w:szCs w:val="20"/>
        </w:rPr>
        <w:br w:type="page"/>
      </w:r>
    </w:p>
    <w:p>
      <w:pPr>
        <w:rPr>
          <w:rFonts w:ascii="Marianne" w:hAnsi="Marianne"/>
          <w:sz w:val="20"/>
          <w:szCs w:val="20"/>
        </w:rPr>
      </w:pPr>
    </w:p>
    <w:p>
      <w:pPr>
        <w:rPr>
          <w:rFonts w:ascii="Marianne" w:hAnsi="Marianne"/>
          <w:sz w:val="20"/>
          <w:szCs w:val="20"/>
        </w:rPr>
      </w:pPr>
    </w:p>
    <w:p>
      <w:pPr>
        <w:jc w:val="center"/>
        <w:rPr>
          <w:rFonts w:ascii="Marianne" w:hAnsi="Marianne" w:cs="Arial"/>
          <w:b/>
          <w:szCs w:val="20"/>
        </w:rPr>
      </w:pPr>
      <w:r>
        <w:rPr>
          <w:rFonts w:ascii="Marianne" w:hAnsi="Marianne" w:cs="Arial"/>
          <w:b/>
          <w:szCs w:val="20"/>
        </w:rPr>
        <w:t>SOMMAIRE</w:t>
      </w:r>
    </w:p>
    <w:p>
      <w:pPr>
        <w:rPr>
          <w:rFonts w:ascii="Marianne" w:hAnsi="Marianne"/>
          <w:sz w:val="20"/>
          <w:szCs w:val="20"/>
        </w:rPr>
      </w:pPr>
    </w:p>
    <w:p>
      <w:pPr>
        <w:rPr>
          <w:rFonts w:ascii="Marianne" w:hAnsi="Marianne"/>
          <w:sz w:val="20"/>
          <w:szCs w:val="20"/>
        </w:rPr>
      </w:pPr>
    </w:p>
    <w:p>
      <w:pPr>
        <w:pStyle w:val="TM1"/>
        <w:tabs>
          <w:tab w:val="left" w:pos="440"/>
          <w:tab w:val="right" w:leader="dot" w:pos="9062"/>
        </w:tabs>
        <w:rPr>
          <w:rFonts w:eastAsiaTheme="minorEastAsia"/>
          <w:noProof/>
          <w:lang w:eastAsia="fr-FR"/>
        </w:rPr>
      </w:pPr>
      <w:r>
        <w:rPr>
          <w:rFonts w:ascii="Marianne" w:hAnsi="Marianne" w:cs="Arial"/>
          <w:sz w:val="20"/>
          <w:szCs w:val="20"/>
        </w:rPr>
        <w:fldChar w:fldCharType="begin"/>
      </w:r>
      <w:r>
        <w:rPr>
          <w:rFonts w:ascii="Marianne" w:hAnsi="Marianne" w:cs="Arial"/>
          <w:sz w:val="20"/>
          <w:szCs w:val="20"/>
        </w:rPr>
        <w:instrText xml:space="preserve"> TOC \o "1-3" \h \z \u </w:instrText>
      </w:r>
      <w:r>
        <w:rPr>
          <w:rFonts w:ascii="Marianne" w:hAnsi="Marianne" w:cs="Arial"/>
          <w:sz w:val="20"/>
          <w:szCs w:val="20"/>
        </w:rPr>
        <w:fldChar w:fldCharType="separate"/>
      </w:r>
      <w:hyperlink w:anchor="_Toc189121691" w:history="1">
        <w:r>
          <w:rPr>
            <w:rStyle w:val="Lienhypertexte"/>
            <w:rFonts w:ascii="Marianne" w:hAnsi="Marianne"/>
            <w:noProof/>
          </w:rPr>
          <w:t>1.</w:t>
        </w:r>
        <w:r>
          <w:rPr>
            <w:rFonts w:eastAsiaTheme="minorEastAsia"/>
            <w:noProof/>
            <w:lang w:eastAsia="fr-FR"/>
          </w:rPr>
          <w:tab/>
        </w:r>
        <w:r>
          <w:rPr>
            <w:rStyle w:val="Lienhypertexte"/>
            <w:rFonts w:ascii="Marianne" w:hAnsi="Marianne"/>
            <w:noProof/>
          </w:rPr>
          <w:t>Liste des référentiels concernés par la diffusion</w:t>
        </w:r>
        <w:r>
          <w:rPr>
            <w:noProof/>
            <w:webHidden/>
          </w:rPr>
          <w:tab/>
        </w:r>
        <w:r>
          <w:rPr>
            <w:noProof/>
            <w:webHidden/>
          </w:rPr>
          <w:fldChar w:fldCharType="begin"/>
        </w:r>
        <w:r>
          <w:rPr>
            <w:noProof/>
            <w:webHidden/>
          </w:rPr>
          <w:instrText xml:space="preserve"> PAGEREF _Toc189121691 \h </w:instrText>
        </w:r>
        <w:r>
          <w:rPr>
            <w:noProof/>
            <w:webHidden/>
          </w:rPr>
        </w:r>
        <w:r>
          <w:rPr>
            <w:noProof/>
            <w:webHidden/>
          </w:rPr>
          <w:fldChar w:fldCharType="separate"/>
        </w:r>
        <w:r>
          <w:rPr>
            <w:noProof/>
            <w:webHidden/>
          </w:rPr>
          <w:t>5</w:t>
        </w:r>
        <w:r>
          <w:rPr>
            <w:noProof/>
            <w:webHidden/>
          </w:rPr>
          <w:fldChar w:fldCharType="end"/>
        </w:r>
      </w:hyperlink>
    </w:p>
    <w:p>
      <w:pPr>
        <w:pStyle w:val="TM1"/>
        <w:tabs>
          <w:tab w:val="left" w:pos="440"/>
          <w:tab w:val="right" w:leader="dot" w:pos="9062"/>
        </w:tabs>
        <w:rPr>
          <w:rFonts w:eastAsiaTheme="minorEastAsia"/>
          <w:noProof/>
          <w:lang w:eastAsia="fr-FR"/>
        </w:rPr>
      </w:pPr>
      <w:hyperlink w:anchor="_Toc189121692" w:history="1">
        <w:r>
          <w:rPr>
            <w:rStyle w:val="Lienhypertexte"/>
            <w:rFonts w:ascii="Marianne" w:hAnsi="Marianne"/>
            <w:noProof/>
          </w:rPr>
          <w:t>2.</w:t>
        </w:r>
        <w:r>
          <w:rPr>
            <w:rFonts w:eastAsiaTheme="minorEastAsia"/>
            <w:noProof/>
            <w:lang w:eastAsia="fr-FR"/>
          </w:rPr>
          <w:tab/>
        </w:r>
        <w:r>
          <w:rPr>
            <w:rStyle w:val="Lienhypertexte"/>
            <w:rFonts w:ascii="Marianne" w:hAnsi="Marianne"/>
            <w:noProof/>
          </w:rPr>
          <w:t>Présentation générale des mises à jour</w:t>
        </w:r>
        <w:r>
          <w:rPr>
            <w:noProof/>
            <w:webHidden/>
          </w:rPr>
          <w:tab/>
        </w:r>
        <w:r>
          <w:rPr>
            <w:noProof/>
            <w:webHidden/>
          </w:rPr>
          <w:fldChar w:fldCharType="begin"/>
        </w:r>
        <w:r>
          <w:rPr>
            <w:noProof/>
            <w:webHidden/>
          </w:rPr>
          <w:instrText xml:space="preserve"> PAGEREF _Toc189121692 \h </w:instrText>
        </w:r>
        <w:r>
          <w:rPr>
            <w:noProof/>
            <w:webHidden/>
          </w:rPr>
        </w:r>
        <w:r>
          <w:rPr>
            <w:noProof/>
            <w:webHidden/>
          </w:rPr>
          <w:fldChar w:fldCharType="separate"/>
        </w:r>
        <w:r>
          <w:rPr>
            <w:noProof/>
            <w:webHidden/>
          </w:rPr>
          <w:t>5</w:t>
        </w:r>
        <w:r>
          <w:rPr>
            <w:noProof/>
            <w:webHidden/>
          </w:rPr>
          <w:fldChar w:fldCharType="end"/>
        </w:r>
      </w:hyperlink>
    </w:p>
    <w:p>
      <w:pPr>
        <w:pStyle w:val="TM2"/>
        <w:tabs>
          <w:tab w:val="left" w:pos="880"/>
          <w:tab w:val="right" w:leader="dot" w:pos="9062"/>
        </w:tabs>
        <w:rPr>
          <w:rFonts w:eastAsiaTheme="minorEastAsia"/>
          <w:noProof/>
          <w:lang w:eastAsia="fr-FR"/>
        </w:rPr>
      </w:pPr>
      <w:hyperlink w:anchor="_Toc189121693" w:history="1">
        <w:r>
          <w:rPr>
            <w:rStyle w:val="Lienhypertexte"/>
            <w:rFonts w:ascii="Marianne" w:hAnsi="Marianne"/>
            <w:noProof/>
          </w:rPr>
          <w:t>2.1</w:t>
        </w:r>
        <w:r>
          <w:rPr>
            <w:rFonts w:eastAsiaTheme="minorEastAsia"/>
            <w:noProof/>
            <w:lang w:eastAsia="fr-FR"/>
          </w:rPr>
          <w:tab/>
        </w:r>
        <w:r>
          <w:rPr>
            <w:rStyle w:val="Lienhypertexte"/>
            <w:rFonts w:ascii="Marianne" w:hAnsi="Marianne"/>
            <w:noProof/>
          </w:rPr>
          <w:t>Noyau RH FPE et contexte de la diffusion de la version intermédiaire 24.10.00 du Noyau</w:t>
        </w:r>
        <w:r>
          <w:rPr>
            <w:noProof/>
            <w:webHidden/>
          </w:rPr>
          <w:tab/>
        </w:r>
        <w:r>
          <w:rPr>
            <w:noProof/>
            <w:webHidden/>
          </w:rPr>
          <w:fldChar w:fldCharType="begin"/>
        </w:r>
        <w:r>
          <w:rPr>
            <w:noProof/>
            <w:webHidden/>
          </w:rPr>
          <w:instrText xml:space="preserve"> PAGEREF _Toc189121693 \h </w:instrText>
        </w:r>
        <w:r>
          <w:rPr>
            <w:noProof/>
            <w:webHidden/>
          </w:rPr>
        </w:r>
        <w:r>
          <w:rPr>
            <w:noProof/>
            <w:webHidden/>
          </w:rPr>
          <w:fldChar w:fldCharType="separate"/>
        </w:r>
        <w:r>
          <w:rPr>
            <w:noProof/>
            <w:webHidden/>
          </w:rPr>
          <w:t>5</w:t>
        </w:r>
        <w:r>
          <w:rPr>
            <w:noProof/>
            <w:webHidden/>
          </w:rPr>
          <w:fldChar w:fldCharType="end"/>
        </w:r>
      </w:hyperlink>
    </w:p>
    <w:p>
      <w:pPr>
        <w:pStyle w:val="TM2"/>
        <w:tabs>
          <w:tab w:val="left" w:pos="880"/>
          <w:tab w:val="right" w:leader="dot" w:pos="9062"/>
        </w:tabs>
        <w:rPr>
          <w:rFonts w:eastAsiaTheme="minorEastAsia"/>
          <w:noProof/>
          <w:lang w:eastAsia="fr-FR"/>
        </w:rPr>
      </w:pPr>
      <w:hyperlink w:anchor="_Toc189121694" w:history="1">
        <w:r>
          <w:rPr>
            <w:rStyle w:val="Lienhypertexte"/>
            <w:rFonts w:ascii="Marianne" w:hAnsi="Marianne"/>
            <w:noProof/>
          </w:rPr>
          <w:t>2.2</w:t>
        </w:r>
        <w:r>
          <w:rPr>
            <w:rFonts w:eastAsiaTheme="minorEastAsia"/>
            <w:noProof/>
            <w:lang w:eastAsia="fr-FR"/>
          </w:rPr>
          <w:tab/>
        </w:r>
        <w:r>
          <w:rPr>
            <w:rStyle w:val="Lienhypertexte"/>
            <w:rFonts w:ascii="Marianne" w:hAnsi="Marianne"/>
            <w:noProof/>
          </w:rPr>
          <w:t>Versions d’actualisation</w:t>
        </w:r>
        <w:r>
          <w:rPr>
            <w:noProof/>
            <w:webHidden/>
          </w:rPr>
          <w:tab/>
        </w:r>
        <w:r>
          <w:rPr>
            <w:noProof/>
            <w:webHidden/>
          </w:rPr>
          <w:fldChar w:fldCharType="begin"/>
        </w:r>
        <w:r>
          <w:rPr>
            <w:noProof/>
            <w:webHidden/>
          </w:rPr>
          <w:instrText xml:space="preserve"> PAGEREF _Toc189121694 \h </w:instrText>
        </w:r>
        <w:r>
          <w:rPr>
            <w:noProof/>
            <w:webHidden/>
          </w:rPr>
        </w:r>
        <w:r>
          <w:rPr>
            <w:noProof/>
            <w:webHidden/>
          </w:rPr>
          <w:fldChar w:fldCharType="separate"/>
        </w:r>
        <w:r>
          <w:rPr>
            <w:noProof/>
            <w:webHidden/>
          </w:rPr>
          <w:t>7</w:t>
        </w:r>
        <w:r>
          <w:rPr>
            <w:noProof/>
            <w:webHidden/>
          </w:rPr>
          <w:fldChar w:fldCharType="end"/>
        </w:r>
      </w:hyperlink>
    </w:p>
    <w:p>
      <w:pPr>
        <w:pStyle w:val="TM2"/>
        <w:tabs>
          <w:tab w:val="left" w:pos="880"/>
          <w:tab w:val="right" w:leader="dot" w:pos="9062"/>
        </w:tabs>
        <w:rPr>
          <w:rFonts w:eastAsiaTheme="minorEastAsia"/>
          <w:noProof/>
          <w:lang w:eastAsia="fr-FR"/>
        </w:rPr>
      </w:pPr>
      <w:hyperlink w:anchor="_Toc189121695" w:history="1">
        <w:r>
          <w:rPr>
            <w:rStyle w:val="Lienhypertexte"/>
            <w:rFonts w:ascii="Marianne" w:hAnsi="Marianne"/>
            <w:noProof/>
          </w:rPr>
          <w:t>2.3</w:t>
        </w:r>
        <w:r>
          <w:rPr>
            <w:rFonts w:eastAsiaTheme="minorEastAsia"/>
            <w:noProof/>
            <w:lang w:eastAsia="fr-FR"/>
          </w:rPr>
          <w:tab/>
        </w:r>
        <w:r>
          <w:rPr>
            <w:rStyle w:val="Lienhypertexte"/>
            <w:rFonts w:ascii="Marianne" w:hAnsi="Marianne"/>
            <w:noProof/>
          </w:rPr>
          <w:t>Version intermédiaire 24.10.00</w:t>
        </w:r>
        <w:r>
          <w:rPr>
            <w:noProof/>
            <w:webHidden/>
          </w:rPr>
          <w:tab/>
        </w:r>
        <w:r>
          <w:rPr>
            <w:noProof/>
            <w:webHidden/>
          </w:rPr>
          <w:fldChar w:fldCharType="begin"/>
        </w:r>
        <w:r>
          <w:rPr>
            <w:noProof/>
            <w:webHidden/>
          </w:rPr>
          <w:instrText xml:space="preserve"> PAGEREF _Toc189121695 \h </w:instrText>
        </w:r>
        <w:r>
          <w:rPr>
            <w:noProof/>
            <w:webHidden/>
          </w:rPr>
        </w:r>
        <w:r>
          <w:rPr>
            <w:noProof/>
            <w:webHidden/>
          </w:rPr>
          <w:fldChar w:fldCharType="separate"/>
        </w:r>
        <w:r>
          <w:rPr>
            <w:noProof/>
            <w:webHidden/>
          </w:rPr>
          <w:t>11</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696" w:history="1">
        <w:r>
          <w:rPr>
            <w:rStyle w:val="Lienhypertexte"/>
            <w:rFonts w:ascii="Marianne" w:hAnsi="Marianne"/>
            <w:noProof/>
          </w:rPr>
          <w:t>2.3.1</w:t>
        </w:r>
        <w:r>
          <w:rPr>
            <w:rFonts w:eastAsiaTheme="minorEastAsia"/>
            <w:noProof/>
            <w:lang w:eastAsia="fr-FR"/>
          </w:rPr>
          <w:tab/>
        </w:r>
        <w:r>
          <w:rPr>
            <w:rStyle w:val="Lienhypertexte"/>
            <w:rFonts w:ascii="Marianne" w:hAnsi="Marianne"/>
            <w:noProof/>
          </w:rPr>
          <w:t>Dictionnaire des concepts (Nom du fichier : Dictionnaire des concepts_24.10.00.doc)</w:t>
        </w:r>
        <w:r>
          <w:rPr>
            <w:noProof/>
            <w:webHidden/>
          </w:rPr>
          <w:tab/>
        </w:r>
        <w:r>
          <w:rPr>
            <w:noProof/>
            <w:webHidden/>
          </w:rPr>
          <w:fldChar w:fldCharType="begin"/>
        </w:r>
        <w:r>
          <w:rPr>
            <w:noProof/>
            <w:webHidden/>
          </w:rPr>
          <w:instrText xml:space="preserve"> PAGEREF _Toc189121696 \h </w:instrText>
        </w:r>
        <w:r>
          <w:rPr>
            <w:noProof/>
            <w:webHidden/>
          </w:rPr>
        </w:r>
        <w:r>
          <w:rPr>
            <w:noProof/>
            <w:webHidden/>
          </w:rPr>
          <w:fldChar w:fldCharType="separate"/>
        </w:r>
        <w:r>
          <w:rPr>
            <w:noProof/>
            <w:webHidden/>
          </w:rPr>
          <w:t>11</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697" w:history="1">
        <w:r>
          <w:rPr>
            <w:rStyle w:val="Lienhypertexte"/>
            <w:rFonts w:ascii="Marianne" w:hAnsi="Marianne"/>
            <w:noProof/>
          </w:rPr>
          <w:t>2.3.2</w:t>
        </w:r>
        <w:r>
          <w:rPr>
            <w:rFonts w:eastAsiaTheme="minorEastAsia"/>
            <w:noProof/>
            <w:lang w:eastAsia="fr-FR"/>
          </w:rPr>
          <w:tab/>
        </w:r>
        <w:r>
          <w:rPr>
            <w:rStyle w:val="Lienhypertexte"/>
            <w:rFonts w:ascii="Marianne" w:hAnsi="Marianne"/>
            <w:noProof/>
          </w:rPr>
          <w:t>Dictionnaire des données (Nom du fichier : Dictionnaire des données_24.10.00.xls)</w:t>
        </w:r>
        <w:r>
          <w:rPr>
            <w:noProof/>
            <w:webHidden/>
          </w:rPr>
          <w:tab/>
        </w:r>
        <w:r>
          <w:rPr>
            <w:noProof/>
            <w:webHidden/>
          </w:rPr>
          <w:fldChar w:fldCharType="begin"/>
        </w:r>
        <w:r>
          <w:rPr>
            <w:noProof/>
            <w:webHidden/>
          </w:rPr>
          <w:instrText xml:space="preserve"> PAGEREF _Toc189121697 \h </w:instrText>
        </w:r>
        <w:r>
          <w:rPr>
            <w:noProof/>
            <w:webHidden/>
          </w:rPr>
        </w:r>
        <w:r>
          <w:rPr>
            <w:noProof/>
            <w:webHidden/>
          </w:rPr>
          <w:fldChar w:fldCharType="separate"/>
        </w:r>
        <w:r>
          <w:rPr>
            <w:noProof/>
            <w:webHidden/>
          </w:rPr>
          <w:t>11</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698" w:history="1">
        <w:r>
          <w:rPr>
            <w:rStyle w:val="Lienhypertexte"/>
            <w:rFonts w:ascii="Marianne" w:hAnsi="Marianne"/>
            <w:noProof/>
          </w:rPr>
          <w:t>2.3.3</w:t>
        </w:r>
        <w:r>
          <w:rPr>
            <w:rFonts w:eastAsiaTheme="minorEastAsia"/>
            <w:noProof/>
            <w:lang w:eastAsia="fr-FR"/>
          </w:rPr>
          <w:tab/>
        </w:r>
        <w:r>
          <w:rPr>
            <w:rStyle w:val="Lienhypertexte"/>
            <w:rFonts w:ascii="Marianne" w:hAnsi="Marianne"/>
            <w:noProof/>
          </w:rPr>
          <w:t>Répertoire des évènements</w:t>
        </w:r>
        <w:r>
          <w:rPr>
            <w:noProof/>
            <w:webHidden/>
          </w:rPr>
          <w:tab/>
        </w:r>
        <w:r>
          <w:rPr>
            <w:noProof/>
            <w:webHidden/>
          </w:rPr>
          <w:fldChar w:fldCharType="begin"/>
        </w:r>
        <w:r>
          <w:rPr>
            <w:noProof/>
            <w:webHidden/>
          </w:rPr>
          <w:instrText xml:space="preserve"> PAGEREF _Toc189121698 \h </w:instrText>
        </w:r>
        <w:r>
          <w:rPr>
            <w:noProof/>
            <w:webHidden/>
          </w:rPr>
        </w:r>
        <w:r>
          <w:rPr>
            <w:noProof/>
            <w:webHidden/>
          </w:rPr>
          <w:fldChar w:fldCharType="separate"/>
        </w:r>
        <w:r>
          <w:rPr>
            <w:noProof/>
            <w:webHidden/>
          </w:rPr>
          <w:t>11</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699" w:history="1">
        <w:r>
          <w:rPr>
            <w:rStyle w:val="Lienhypertexte"/>
            <w:rFonts w:ascii="Marianne" w:hAnsi="Marianne"/>
            <w:noProof/>
          </w:rPr>
          <w:t>2.3.4</w:t>
        </w:r>
        <w:r>
          <w:rPr>
            <w:rFonts w:eastAsiaTheme="minorEastAsia"/>
            <w:noProof/>
            <w:lang w:eastAsia="fr-FR"/>
          </w:rPr>
          <w:tab/>
        </w:r>
        <w:r>
          <w:rPr>
            <w:rStyle w:val="Lienhypertexte"/>
            <w:rFonts w:ascii="Marianne" w:hAnsi="Marianne"/>
            <w:noProof/>
          </w:rPr>
          <w:t>Référentiel des règles de gestion</w:t>
        </w:r>
        <w:r>
          <w:rPr>
            <w:noProof/>
            <w:webHidden/>
          </w:rPr>
          <w:tab/>
        </w:r>
        <w:r>
          <w:rPr>
            <w:noProof/>
            <w:webHidden/>
          </w:rPr>
          <w:fldChar w:fldCharType="begin"/>
        </w:r>
        <w:r>
          <w:rPr>
            <w:noProof/>
            <w:webHidden/>
          </w:rPr>
          <w:instrText xml:space="preserve"> PAGEREF _Toc189121699 \h </w:instrText>
        </w:r>
        <w:r>
          <w:rPr>
            <w:noProof/>
            <w:webHidden/>
          </w:rPr>
        </w:r>
        <w:r>
          <w:rPr>
            <w:noProof/>
            <w:webHidden/>
          </w:rPr>
          <w:fldChar w:fldCharType="separate"/>
        </w:r>
        <w:r>
          <w:rPr>
            <w:noProof/>
            <w:webHidden/>
          </w:rPr>
          <w:t>11</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700" w:history="1">
        <w:r>
          <w:rPr>
            <w:rStyle w:val="Lienhypertexte"/>
            <w:rFonts w:ascii="Marianne" w:hAnsi="Marianne"/>
            <w:noProof/>
          </w:rPr>
          <w:t>2.3.5</w:t>
        </w:r>
        <w:r>
          <w:rPr>
            <w:rFonts w:eastAsiaTheme="minorEastAsia"/>
            <w:noProof/>
            <w:lang w:eastAsia="fr-FR"/>
          </w:rPr>
          <w:tab/>
        </w:r>
        <w:r>
          <w:rPr>
            <w:rStyle w:val="Lienhypertexte"/>
            <w:rFonts w:ascii="Marianne" w:hAnsi="Marianne"/>
            <w:noProof/>
          </w:rPr>
          <w:t>Référentiel des fonctions</w:t>
        </w:r>
        <w:r>
          <w:rPr>
            <w:noProof/>
            <w:webHidden/>
          </w:rPr>
          <w:tab/>
        </w:r>
        <w:r>
          <w:rPr>
            <w:noProof/>
            <w:webHidden/>
          </w:rPr>
          <w:fldChar w:fldCharType="begin"/>
        </w:r>
        <w:r>
          <w:rPr>
            <w:noProof/>
            <w:webHidden/>
          </w:rPr>
          <w:instrText xml:space="preserve"> PAGEREF _Toc189121700 \h </w:instrText>
        </w:r>
        <w:r>
          <w:rPr>
            <w:noProof/>
            <w:webHidden/>
          </w:rPr>
        </w:r>
        <w:r>
          <w:rPr>
            <w:noProof/>
            <w:webHidden/>
          </w:rPr>
          <w:fldChar w:fldCharType="separate"/>
        </w:r>
        <w:r>
          <w:rPr>
            <w:noProof/>
            <w:webHidden/>
          </w:rPr>
          <w:t>12</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701" w:history="1">
        <w:r>
          <w:rPr>
            <w:rStyle w:val="Lienhypertexte"/>
            <w:rFonts w:ascii="Marianne" w:hAnsi="Marianne"/>
            <w:noProof/>
          </w:rPr>
          <w:t>2.3.6</w:t>
        </w:r>
        <w:r>
          <w:rPr>
            <w:rFonts w:eastAsiaTheme="minorEastAsia"/>
            <w:noProof/>
            <w:lang w:eastAsia="fr-FR"/>
          </w:rPr>
          <w:tab/>
        </w:r>
        <w:r>
          <w:rPr>
            <w:rStyle w:val="Lienhypertexte"/>
            <w:rFonts w:ascii="Marianne" w:hAnsi="Marianne"/>
            <w:noProof/>
          </w:rPr>
          <w:t>Référentiel technique</w:t>
        </w:r>
        <w:r>
          <w:rPr>
            <w:noProof/>
            <w:webHidden/>
          </w:rPr>
          <w:tab/>
        </w:r>
        <w:r>
          <w:rPr>
            <w:noProof/>
            <w:webHidden/>
          </w:rPr>
          <w:fldChar w:fldCharType="begin"/>
        </w:r>
        <w:r>
          <w:rPr>
            <w:noProof/>
            <w:webHidden/>
          </w:rPr>
          <w:instrText xml:space="preserve"> PAGEREF _Toc189121701 \h </w:instrText>
        </w:r>
        <w:r>
          <w:rPr>
            <w:noProof/>
            <w:webHidden/>
          </w:rPr>
        </w:r>
        <w:r>
          <w:rPr>
            <w:noProof/>
            <w:webHidden/>
          </w:rPr>
          <w:fldChar w:fldCharType="separate"/>
        </w:r>
        <w:r>
          <w:rPr>
            <w:noProof/>
            <w:webHidden/>
          </w:rPr>
          <w:t>12</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702" w:history="1">
        <w:r>
          <w:rPr>
            <w:rStyle w:val="Lienhypertexte"/>
            <w:rFonts w:ascii="Marianne" w:hAnsi="Marianne"/>
            <w:noProof/>
          </w:rPr>
          <w:t>2.3.7</w:t>
        </w:r>
        <w:r>
          <w:rPr>
            <w:rFonts w:eastAsiaTheme="minorEastAsia"/>
            <w:noProof/>
            <w:lang w:eastAsia="fr-FR"/>
          </w:rPr>
          <w:tab/>
        </w:r>
        <w:r>
          <w:rPr>
            <w:rStyle w:val="Lienhypertexte"/>
            <w:rFonts w:ascii="Marianne" w:hAnsi="Marianne"/>
            <w:noProof/>
          </w:rPr>
          <w:t>Fiches de maintenance</w:t>
        </w:r>
        <w:r>
          <w:rPr>
            <w:noProof/>
            <w:webHidden/>
          </w:rPr>
          <w:tab/>
        </w:r>
        <w:r>
          <w:rPr>
            <w:noProof/>
            <w:webHidden/>
          </w:rPr>
          <w:fldChar w:fldCharType="begin"/>
        </w:r>
        <w:r>
          <w:rPr>
            <w:noProof/>
            <w:webHidden/>
          </w:rPr>
          <w:instrText xml:space="preserve"> PAGEREF _Toc189121702 \h </w:instrText>
        </w:r>
        <w:r>
          <w:rPr>
            <w:noProof/>
            <w:webHidden/>
          </w:rPr>
        </w:r>
        <w:r>
          <w:rPr>
            <w:noProof/>
            <w:webHidden/>
          </w:rPr>
          <w:fldChar w:fldCharType="separate"/>
        </w:r>
        <w:r>
          <w:rPr>
            <w:noProof/>
            <w:webHidden/>
          </w:rPr>
          <w:t>12</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703" w:history="1">
        <w:r>
          <w:rPr>
            <w:rStyle w:val="Lienhypertexte"/>
            <w:rFonts w:ascii="Marianne" w:hAnsi="Marianne"/>
            <w:noProof/>
          </w:rPr>
          <w:t>2.3.8</w:t>
        </w:r>
        <w:r>
          <w:rPr>
            <w:rFonts w:eastAsiaTheme="minorEastAsia"/>
            <w:noProof/>
            <w:lang w:eastAsia="fr-FR"/>
          </w:rPr>
          <w:tab/>
        </w:r>
        <w:r>
          <w:rPr>
            <w:rStyle w:val="Lienhypertexte"/>
            <w:rFonts w:ascii="Marianne" w:hAnsi="Marianne"/>
            <w:noProof/>
          </w:rPr>
          <w:t>Informations complémentaires</w:t>
        </w:r>
        <w:r>
          <w:rPr>
            <w:noProof/>
            <w:webHidden/>
          </w:rPr>
          <w:tab/>
        </w:r>
        <w:r>
          <w:rPr>
            <w:noProof/>
            <w:webHidden/>
          </w:rPr>
          <w:fldChar w:fldCharType="begin"/>
        </w:r>
        <w:r>
          <w:rPr>
            <w:noProof/>
            <w:webHidden/>
          </w:rPr>
          <w:instrText xml:space="preserve"> PAGEREF _Toc189121703 \h </w:instrText>
        </w:r>
        <w:r>
          <w:rPr>
            <w:noProof/>
            <w:webHidden/>
          </w:rPr>
        </w:r>
        <w:r>
          <w:rPr>
            <w:noProof/>
            <w:webHidden/>
          </w:rPr>
          <w:fldChar w:fldCharType="separate"/>
        </w:r>
        <w:r>
          <w:rPr>
            <w:noProof/>
            <w:webHidden/>
          </w:rPr>
          <w:t>15</w:t>
        </w:r>
        <w:r>
          <w:rPr>
            <w:noProof/>
            <w:webHidden/>
          </w:rPr>
          <w:fldChar w:fldCharType="end"/>
        </w:r>
      </w:hyperlink>
    </w:p>
    <w:p>
      <w:pPr>
        <w:pStyle w:val="TM3"/>
        <w:tabs>
          <w:tab w:val="left" w:pos="1320"/>
          <w:tab w:val="right" w:leader="dot" w:pos="9062"/>
        </w:tabs>
        <w:rPr>
          <w:rFonts w:eastAsiaTheme="minorEastAsia"/>
          <w:noProof/>
          <w:lang w:eastAsia="fr-FR"/>
        </w:rPr>
      </w:pPr>
      <w:hyperlink w:anchor="_Toc189121704" w:history="1">
        <w:r>
          <w:rPr>
            <w:rStyle w:val="Lienhypertexte"/>
            <w:rFonts w:ascii="Marianne" w:hAnsi="Marianne"/>
            <w:noProof/>
          </w:rPr>
          <w:t>2.3.9</w:t>
        </w:r>
        <w:r>
          <w:rPr>
            <w:rFonts w:eastAsiaTheme="minorEastAsia"/>
            <w:noProof/>
            <w:lang w:eastAsia="fr-FR"/>
          </w:rPr>
          <w:tab/>
        </w:r>
        <w:r>
          <w:rPr>
            <w:rStyle w:val="Lienhypertexte"/>
            <w:rFonts w:ascii="Marianne" w:hAnsi="Marianne"/>
            <w:noProof/>
          </w:rPr>
          <w:t>Bibliothèque des actes</w:t>
        </w:r>
        <w:r>
          <w:rPr>
            <w:noProof/>
            <w:webHidden/>
          </w:rPr>
          <w:tab/>
        </w:r>
        <w:r>
          <w:rPr>
            <w:noProof/>
            <w:webHidden/>
          </w:rPr>
          <w:fldChar w:fldCharType="begin"/>
        </w:r>
        <w:r>
          <w:rPr>
            <w:noProof/>
            <w:webHidden/>
          </w:rPr>
          <w:instrText xml:space="preserve"> PAGEREF _Toc189121704 \h </w:instrText>
        </w:r>
        <w:r>
          <w:rPr>
            <w:noProof/>
            <w:webHidden/>
          </w:rPr>
        </w:r>
        <w:r>
          <w:rPr>
            <w:noProof/>
            <w:webHidden/>
          </w:rPr>
          <w:fldChar w:fldCharType="separate"/>
        </w:r>
        <w:r>
          <w:rPr>
            <w:noProof/>
            <w:webHidden/>
          </w:rPr>
          <w:t>16</w:t>
        </w:r>
        <w:r>
          <w:rPr>
            <w:noProof/>
            <w:webHidden/>
          </w:rPr>
          <w:fldChar w:fldCharType="end"/>
        </w:r>
      </w:hyperlink>
    </w:p>
    <w:p>
      <w:pPr>
        <w:pStyle w:val="TM1"/>
        <w:tabs>
          <w:tab w:val="left" w:pos="440"/>
          <w:tab w:val="right" w:leader="dot" w:pos="9062"/>
        </w:tabs>
        <w:rPr>
          <w:rFonts w:eastAsiaTheme="minorEastAsia"/>
          <w:noProof/>
          <w:lang w:eastAsia="fr-FR"/>
        </w:rPr>
      </w:pPr>
      <w:hyperlink w:anchor="_Toc189121705" w:history="1">
        <w:r>
          <w:rPr>
            <w:rStyle w:val="Lienhypertexte"/>
            <w:rFonts w:ascii="Marianne" w:hAnsi="Marianne"/>
            <w:noProof/>
          </w:rPr>
          <w:t>3.</w:t>
        </w:r>
        <w:r>
          <w:rPr>
            <w:rFonts w:eastAsiaTheme="minorEastAsia"/>
            <w:noProof/>
            <w:lang w:eastAsia="fr-FR"/>
          </w:rPr>
          <w:tab/>
        </w:r>
        <w:r>
          <w:rPr>
            <w:rStyle w:val="Lienhypertexte"/>
            <w:rFonts w:ascii="Marianne" w:hAnsi="Marianne"/>
            <w:noProof/>
          </w:rPr>
          <w:t>Diffusion</w:t>
        </w:r>
        <w:r>
          <w:rPr>
            <w:noProof/>
            <w:webHidden/>
          </w:rPr>
          <w:tab/>
        </w:r>
        <w:r>
          <w:rPr>
            <w:noProof/>
            <w:webHidden/>
          </w:rPr>
          <w:fldChar w:fldCharType="begin"/>
        </w:r>
        <w:r>
          <w:rPr>
            <w:noProof/>
            <w:webHidden/>
          </w:rPr>
          <w:instrText xml:space="preserve"> PAGEREF _Toc189121705 \h </w:instrText>
        </w:r>
        <w:r>
          <w:rPr>
            <w:noProof/>
            <w:webHidden/>
          </w:rPr>
        </w:r>
        <w:r>
          <w:rPr>
            <w:noProof/>
            <w:webHidden/>
          </w:rPr>
          <w:fldChar w:fldCharType="separate"/>
        </w:r>
        <w:r>
          <w:rPr>
            <w:noProof/>
            <w:webHidden/>
          </w:rPr>
          <w:t>18</w:t>
        </w:r>
        <w:r>
          <w:rPr>
            <w:noProof/>
            <w:webHidden/>
          </w:rPr>
          <w:fldChar w:fldCharType="end"/>
        </w:r>
      </w:hyperlink>
    </w:p>
    <w:p>
      <w:pPr>
        <w:rPr>
          <w:rFonts w:ascii="Marianne" w:hAnsi="Marianne" w:cs="Arial"/>
          <w:sz w:val="20"/>
          <w:szCs w:val="20"/>
        </w:rPr>
      </w:pPr>
      <w:r>
        <w:rPr>
          <w:rFonts w:ascii="Marianne" w:hAnsi="Marianne" w:cs="Arial"/>
          <w:sz w:val="20"/>
          <w:szCs w:val="20"/>
        </w:rPr>
        <w:fldChar w:fldCharType="end"/>
      </w: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p>
    <w:p>
      <w:pPr>
        <w:rPr>
          <w:rFonts w:ascii="Marianne" w:hAnsi="Marianne"/>
          <w:sz w:val="20"/>
          <w:szCs w:val="20"/>
        </w:rPr>
      </w:pPr>
      <w:r>
        <w:rPr>
          <w:rFonts w:ascii="Marianne" w:hAnsi="Marianne"/>
          <w:sz w:val="20"/>
          <w:szCs w:val="20"/>
        </w:rPr>
        <w:lastRenderedPageBreak/>
        <w:br w:type="page"/>
      </w:r>
    </w:p>
    <w:p>
      <w:pPr>
        <w:rPr>
          <w:rFonts w:ascii="Marianne" w:hAnsi="Marianne"/>
          <w:sz w:val="20"/>
          <w:szCs w:val="20"/>
        </w:rPr>
      </w:pPr>
    </w:p>
    <w:p>
      <w:pPr>
        <w:rPr>
          <w:rFonts w:ascii="Marianne" w:hAnsi="Marianne"/>
          <w:sz w:val="20"/>
          <w:szCs w:val="20"/>
        </w:rPr>
      </w:pPr>
    </w:p>
    <w:p>
      <w:pPr>
        <w:jc w:val="center"/>
        <w:rPr>
          <w:rFonts w:ascii="Marianne" w:hAnsi="Marianne" w:cs="Arial"/>
          <w:b/>
          <w:sz w:val="24"/>
          <w:szCs w:val="28"/>
        </w:rPr>
      </w:pPr>
      <w:r>
        <w:rPr>
          <w:rFonts w:ascii="Marianne" w:hAnsi="Marianne" w:cs="Arial"/>
          <w:b/>
          <w:sz w:val="24"/>
          <w:szCs w:val="28"/>
        </w:rPr>
        <w:t>Validation du document</w:t>
      </w:r>
    </w:p>
    <w:tbl>
      <w:tblPr>
        <w:tblW w:w="103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270"/>
        <w:gridCol w:w="1277"/>
        <w:gridCol w:w="1277"/>
        <w:gridCol w:w="1396"/>
        <w:gridCol w:w="1427"/>
      </w:tblGrid>
      <w:tr>
        <w:trPr>
          <w:trHeight w:val="342"/>
          <w:tblHeader/>
        </w:trPr>
        <w:tc>
          <w:tcPr>
            <w:tcW w:w="2695" w:type="dxa"/>
            <w:vMerge w:val="restart"/>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Nom</w:t>
            </w:r>
          </w:p>
        </w:tc>
        <w:tc>
          <w:tcPr>
            <w:tcW w:w="2270" w:type="dxa"/>
            <w:vMerge w:val="restart"/>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Entité</w:t>
            </w:r>
          </w:p>
        </w:tc>
        <w:tc>
          <w:tcPr>
            <w:tcW w:w="5377" w:type="dxa"/>
            <w:gridSpan w:val="4"/>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Destinataires</w:t>
            </w:r>
          </w:p>
        </w:tc>
      </w:tr>
      <w:tr>
        <w:trPr>
          <w:trHeight w:val="362"/>
          <w:tblHeader/>
        </w:trPr>
        <w:tc>
          <w:tcPr>
            <w:tcW w:w="2695" w:type="dxa"/>
            <w:vMerge/>
            <w:shd w:val="clear" w:color="auto" w:fill="B8CCE4"/>
            <w:vAlign w:val="center"/>
          </w:tcPr>
          <w:p>
            <w:pPr>
              <w:pStyle w:val="En-tte"/>
              <w:tabs>
                <w:tab w:val="clear" w:pos="4536"/>
                <w:tab w:val="clear" w:pos="9072"/>
              </w:tabs>
              <w:jc w:val="center"/>
              <w:rPr>
                <w:rFonts w:ascii="Marianne" w:hAnsi="Marianne" w:cs="Arial"/>
                <w:b/>
                <w:sz w:val="16"/>
                <w:szCs w:val="16"/>
              </w:rPr>
            </w:pPr>
          </w:p>
        </w:tc>
        <w:tc>
          <w:tcPr>
            <w:tcW w:w="2270" w:type="dxa"/>
            <w:vMerge/>
            <w:shd w:val="clear" w:color="auto" w:fill="B8CCE4"/>
            <w:vAlign w:val="center"/>
          </w:tcPr>
          <w:p>
            <w:pPr>
              <w:pStyle w:val="En-tte"/>
              <w:tabs>
                <w:tab w:val="clear" w:pos="4536"/>
                <w:tab w:val="clear" w:pos="9072"/>
              </w:tabs>
              <w:jc w:val="center"/>
              <w:rPr>
                <w:rFonts w:ascii="Marianne" w:hAnsi="Marianne" w:cs="Arial"/>
                <w:b/>
                <w:sz w:val="16"/>
                <w:szCs w:val="16"/>
              </w:rPr>
            </w:pPr>
          </w:p>
        </w:tc>
        <w:tc>
          <w:tcPr>
            <w:tcW w:w="1277"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Information</w:t>
            </w:r>
          </w:p>
        </w:tc>
        <w:tc>
          <w:tcPr>
            <w:tcW w:w="1277"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Relecture</w:t>
            </w:r>
          </w:p>
        </w:tc>
        <w:tc>
          <w:tcPr>
            <w:tcW w:w="1396"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Contribution</w:t>
            </w:r>
          </w:p>
        </w:tc>
        <w:tc>
          <w:tcPr>
            <w:tcW w:w="1426"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Validation</w:t>
            </w:r>
          </w:p>
        </w:tc>
      </w:tr>
      <w:tr>
        <w:trPr>
          <w:trHeight w:val="324"/>
        </w:trPr>
        <w:tc>
          <w:tcPr>
            <w:tcW w:w="2695"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BARRI</w:t>
            </w:r>
          </w:p>
        </w:tc>
        <w:tc>
          <w:tcPr>
            <w:tcW w:w="2270"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CISIRH</w:t>
            </w:r>
          </w:p>
        </w:tc>
        <w:tc>
          <w:tcPr>
            <w:tcW w:w="1277" w:type="dxa"/>
            <w:vAlign w:val="center"/>
          </w:tcPr>
          <w:p>
            <w:pPr>
              <w:pStyle w:val="En-tte"/>
              <w:tabs>
                <w:tab w:val="clear" w:pos="4536"/>
                <w:tab w:val="clear" w:pos="9072"/>
              </w:tabs>
              <w:jc w:val="center"/>
              <w:rPr>
                <w:rFonts w:ascii="Marianne" w:hAnsi="Marianne" w:cs="Arial"/>
                <w:sz w:val="16"/>
                <w:szCs w:val="16"/>
              </w:rPr>
            </w:pPr>
          </w:p>
        </w:tc>
        <w:tc>
          <w:tcPr>
            <w:tcW w:w="1277" w:type="dxa"/>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X</w:t>
            </w:r>
          </w:p>
        </w:tc>
        <w:tc>
          <w:tcPr>
            <w:tcW w:w="1396" w:type="dxa"/>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X</w:t>
            </w:r>
          </w:p>
        </w:tc>
        <w:tc>
          <w:tcPr>
            <w:tcW w:w="1426" w:type="dxa"/>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X</w:t>
            </w:r>
          </w:p>
        </w:tc>
      </w:tr>
    </w:tbl>
    <w:p>
      <w:pPr>
        <w:pStyle w:val="En-tte"/>
        <w:tabs>
          <w:tab w:val="clear" w:pos="4536"/>
          <w:tab w:val="clear" w:pos="9072"/>
        </w:tabs>
        <w:rPr>
          <w:rFonts w:ascii="Marianne" w:hAnsi="Marianne" w:cs="Arial"/>
          <w:sz w:val="20"/>
          <w:szCs w:val="20"/>
        </w:rPr>
      </w:pPr>
    </w:p>
    <w:p>
      <w:pPr>
        <w:pStyle w:val="En-tte"/>
        <w:tabs>
          <w:tab w:val="clear" w:pos="4536"/>
          <w:tab w:val="clear" w:pos="9072"/>
        </w:tabs>
        <w:rPr>
          <w:rFonts w:ascii="Marianne" w:hAnsi="Marianne" w:cs="Arial"/>
          <w:sz w:val="20"/>
          <w:szCs w:val="20"/>
        </w:rPr>
      </w:pPr>
    </w:p>
    <w:p>
      <w:pPr>
        <w:jc w:val="center"/>
        <w:rPr>
          <w:rFonts w:ascii="Marianne" w:hAnsi="Marianne" w:cs="Arial"/>
          <w:b/>
          <w:sz w:val="24"/>
          <w:szCs w:val="28"/>
        </w:rPr>
      </w:pPr>
      <w:r>
        <w:rPr>
          <w:rFonts w:ascii="Marianne" w:hAnsi="Marianne" w:cs="Arial"/>
          <w:b/>
          <w:sz w:val="24"/>
          <w:szCs w:val="28"/>
        </w:rPr>
        <w:t>Document de référence</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8"/>
        <w:gridCol w:w="6095"/>
        <w:gridCol w:w="1701"/>
      </w:tblGrid>
      <w:tr>
        <w:trPr>
          <w:tblHeader/>
        </w:trPr>
        <w:tc>
          <w:tcPr>
            <w:tcW w:w="1135"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Type du document</w:t>
            </w:r>
          </w:p>
        </w:tc>
        <w:tc>
          <w:tcPr>
            <w:tcW w:w="1418"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Origine</w:t>
            </w:r>
          </w:p>
        </w:tc>
        <w:tc>
          <w:tcPr>
            <w:tcW w:w="6095"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Nom du document</w:t>
            </w:r>
          </w:p>
        </w:tc>
        <w:tc>
          <w:tcPr>
            <w:tcW w:w="1701" w:type="dxa"/>
            <w:shd w:val="clear" w:color="auto" w:fill="B8CCE4"/>
            <w:vAlign w:val="center"/>
          </w:tcPr>
          <w:p>
            <w:pPr>
              <w:pStyle w:val="En-tte"/>
              <w:tabs>
                <w:tab w:val="clear" w:pos="4536"/>
                <w:tab w:val="clear" w:pos="9072"/>
              </w:tabs>
              <w:jc w:val="center"/>
              <w:rPr>
                <w:rFonts w:ascii="Marianne" w:hAnsi="Marianne" w:cs="Arial"/>
                <w:b/>
                <w:sz w:val="16"/>
                <w:szCs w:val="16"/>
              </w:rPr>
            </w:pPr>
            <w:r>
              <w:rPr>
                <w:rFonts w:ascii="Marianne" w:hAnsi="Marianne" w:cs="Arial"/>
                <w:b/>
                <w:sz w:val="16"/>
                <w:szCs w:val="16"/>
              </w:rPr>
              <w:t>Date</w:t>
            </w:r>
          </w:p>
        </w:tc>
      </w:tr>
      <w:tr>
        <w:tc>
          <w:tcPr>
            <w:tcW w:w="1135"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w:t>
            </w:r>
          </w:p>
        </w:tc>
        <w:tc>
          <w:tcPr>
            <w:tcW w:w="1418"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w:t>
            </w:r>
          </w:p>
        </w:tc>
        <w:tc>
          <w:tcPr>
            <w:tcW w:w="6095"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w:t>
            </w:r>
          </w:p>
        </w:tc>
        <w:tc>
          <w:tcPr>
            <w:tcW w:w="1701" w:type="dxa"/>
            <w:shd w:val="clear" w:color="auto" w:fill="auto"/>
            <w:vAlign w:val="center"/>
          </w:tcPr>
          <w:p>
            <w:pPr>
              <w:pStyle w:val="En-tte"/>
              <w:tabs>
                <w:tab w:val="clear" w:pos="4536"/>
                <w:tab w:val="clear" w:pos="9072"/>
              </w:tabs>
              <w:jc w:val="center"/>
              <w:rPr>
                <w:rFonts w:ascii="Marianne" w:hAnsi="Marianne" w:cs="Arial"/>
                <w:sz w:val="16"/>
                <w:szCs w:val="16"/>
              </w:rPr>
            </w:pPr>
            <w:r>
              <w:rPr>
                <w:rFonts w:ascii="Marianne" w:hAnsi="Marianne" w:cs="Arial"/>
                <w:sz w:val="16"/>
                <w:szCs w:val="16"/>
              </w:rPr>
              <w:t>-</w:t>
            </w:r>
          </w:p>
        </w:tc>
      </w:tr>
    </w:tbl>
    <w:p>
      <w:pPr>
        <w:rPr>
          <w:rFonts w:ascii="Marianne" w:hAnsi="Marianne"/>
          <w:sz w:val="20"/>
          <w:szCs w:val="20"/>
        </w:rPr>
      </w:pPr>
      <w:r>
        <w:rPr>
          <w:rFonts w:ascii="Marianne" w:hAnsi="Marianne"/>
          <w:sz w:val="20"/>
          <w:szCs w:val="20"/>
        </w:rPr>
        <w:br w:type="page"/>
      </w:r>
    </w:p>
    <w:p>
      <w:pPr>
        <w:rPr>
          <w:rFonts w:ascii="Marianne" w:hAnsi="Marianne"/>
          <w:sz w:val="20"/>
          <w:szCs w:val="20"/>
        </w:rPr>
      </w:pPr>
    </w:p>
    <w:p>
      <w:pPr>
        <w:pStyle w:val="Titre1"/>
        <w:rPr>
          <w:rFonts w:ascii="Marianne" w:hAnsi="Marianne"/>
          <w:sz w:val="24"/>
          <w:szCs w:val="20"/>
        </w:rPr>
      </w:pPr>
      <w:bookmarkStart w:id="0" w:name="_Toc189121691"/>
      <w:r>
        <w:rPr>
          <w:rFonts w:ascii="Marianne" w:hAnsi="Marianne"/>
          <w:sz w:val="24"/>
          <w:szCs w:val="20"/>
        </w:rPr>
        <w:t>Liste des référentiels concernés par la diffusion</w:t>
      </w:r>
      <w:bookmarkEnd w:id="0"/>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Dictionnaire des concepts</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Dictionnaire des données</w:t>
      </w:r>
    </w:p>
    <w:p>
      <w:pPr>
        <w:rPr>
          <w:rFonts w:ascii="Marianne" w:hAnsi="Marianne"/>
          <w:sz w:val="20"/>
          <w:szCs w:val="20"/>
        </w:rPr>
      </w:pPr>
      <w:r>
        <w:rPr>
          <w:rFonts w:ascii="Marianne" w:hAnsi="Marianne"/>
          <w:sz w:val="20"/>
          <w:szCs w:val="20"/>
        </w:rPr>
        <w:fldChar w:fldCharType="begin">
          <w:ffData>
            <w:name w:val="CaseACocher1"/>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Répertoire des événements</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Référentiel des règles de gestion</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Référentiel des fonctions</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Référentiel technique</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Fiches de maintenance</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Informations complémentaires</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Bibliothèque des actes</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Guides de référence</w:t>
      </w:r>
    </w:p>
    <w:p>
      <w:pPr>
        <w:rPr>
          <w:rFonts w:ascii="Marianne" w:hAnsi="Marianne"/>
          <w:sz w:val="20"/>
          <w:szCs w:val="20"/>
        </w:rPr>
      </w:pPr>
      <w:r>
        <w:rPr>
          <w:rFonts w:ascii="Marianne" w:hAnsi="Marianne"/>
          <w:sz w:val="20"/>
          <w:szCs w:val="20"/>
        </w:rPr>
        <w:fldChar w:fldCharType="begin">
          <w:ffData>
            <w:name w:val=""/>
            <w:enabled/>
            <w:calcOnExit w:val="0"/>
            <w:checkBox>
              <w:sizeAuto/>
              <w:default w:val="1"/>
            </w:checkBox>
          </w:ffData>
        </w:fldChar>
      </w:r>
      <w:r>
        <w:rPr>
          <w:rFonts w:ascii="Marianne" w:hAnsi="Marianne"/>
          <w:sz w:val="20"/>
          <w:szCs w:val="20"/>
        </w:rPr>
        <w:instrText xml:space="preserve"> FORMCHECKBOX </w:instrText>
      </w:r>
      <w:r>
        <w:rPr>
          <w:rFonts w:ascii="Marianne" w:hAnsi="Marianne"/>
          <w:sz w:val="20"/>
          <w:szCs w:val="20"/>
        </w:rPr>
      </w:r>
      <w:r>
        <w:rPr>
          <w:rFonts w:ascii="Marianne" w:hAnsi="Marianne"/>
          <w:sz w:val="20"/>
          <w:szCs w:val="20"/>
        </w:rPr>
        <w:fldChar w:fldCharType="separate"/>
      </w:r>
      <w:r>
        <w:rPr>
          <w:rFonts w:ascii="Marianne" w:hAnsi="Marianne"/>
          <w:sz w:val="20"/>
          <w:szCs w:val="20"/>
        </w:rPr>
        <w:fldChar w:fldCharType="end"/>
      </w:r>
      <w:r>
        <w:rPr>
          <w:rFonts w:ascii="Marianne" w:hAnsi="Marianne"/>
          <w:sz w:val="20"/>
          <w:szCs w:val="20"/>
        </w:rPr>
        <w:t xml:space="preserve"> Référentiels de classification centraux (RCC)</w:t>
      </w:r>
    </w:p>
    <w:p>
      <w:pPr>
        <w:rPr>
          <w:rFonts w:ascii="Marianne" w:hAnsi="Marianne"/>
          <w:sz w:val="20"/>
          <w:szCs w:val="20"/>
        </w:rPr>
      </w:pPr>
    </w:p>
    <w:p>
      <w:pPr>
        <w:rPr>
          <w:rFonts w:ascii="Marianne" w:hAnsi="Marianne" w:cs="Arial"/>
          <w:b/>
          <w:sz w:val="24"/>
          <w:szCs w:val="20"/>
        </w:rPr>
      </w:pPr>
    </w:p>
    <w:p>
      <w:pPr>
        <w:pStyle w:val="Titre1"/>
        <w:rPr>
          <w:rFonts w:ascii="Marianne" w:hAnsi="Marianne"/>
          <w:sz w:val="24"/>
          <w:szCs w:val="20"/>
        </w:rPr>
      </w:pPr>
      <w:bookmarkStart w:id="1" w:name="_Toc18679669"/>
      <w:bookmarkStart w:id="2" w:name="_Toc189121692"/>
      <w:r>
        <w:rPr>
          <w:rFonts w:ascii="Marianne" w:hAnsi="Marianne"/>
          <w:sz w:val="24"/>
          <w:szCs w:val="20"/>
        </w:rPr>
        <w:t>Présentation générale des mises à jour</w:t>
      </w:r>
      <w:bookmarkEnd w:id="1"/>
      <w:bookmarkEnd w:id="2"/>
    </w:p>
    <w:p>
      <w:pPr>
        <w:pStyle w:val="Titre2"/>
        <w:jc w:val="both"/>
        <w:rPr>
          <w:rFonts w:ascii="Marianne" w:hAnsi="Marianne"/>
          <w:sz w:val="22"/>
          <w:szCs w:val="20"/>
        </w:rPr>
      </w:pPr>
      <w:bookmarkStart w:id="3" w:name="_Toc18679670"/>
      <w:bookmarkStart w:id="4" w:name="_Toc189121693"/>
      <w:r>
        <w:rPr>
          <w:rFonts w:ascii="Marianne" w:hAnsi="Marianne"/>
          <w:sz w:val="22"/>
          <w:szCs w:val="20"/>
        </w:rPr>
        <w:t xml:space="preserve">Noyau RH FPE et contexte de la diffusion de la version </w:t>
      </w:r>
      <w:bookmarkEnd w:id="3"/>
      <w:r>
        <w:rPr>
          <w:rFonts w:ascii="Marianne" w:hAnsi="Marianne"/>
          <w:sz w:val="22"/>
          <w:szCs w:val="20"/>
        </w:rPr>
        <w:t>intermédiaire 24.10.00 du Noyau</w:t>
      </w:r>
      <w:bookmarkEnd w:id="4"/>
      <w:r>
        <w:rPr>
          <w:rFonts w:ascii="Marianne" w:hAnsi="Marianne"/>
          <w:sz w:val="22"/>
          <w:szCs w:val="20"/>
        </w:rPr>
        <w:t xml:space="preserve"> </w:t>
      </w:r>
    </w:p>
    <w:p>
      <w:pPr>
        <w:pStyle w:val="CORPSDETEXTEDICO"/>
        <w:spacing w:before="120" w:after="120"/>
        <w:ind w:left="360"/>
        <w:rPr>
          <w:rFonts w:ascii="Marianne" w:hAnsi="Marianne" w:cs="Arial"/>
          <w:szCs w:val="22"/>
        </w:rPr>
      </w:pPr>
      <w:r>
        <w:rPr>
          <w:rFonts w:ascii="Marianne" w:hAnsi="Marianne" w:cs="Arial"/>
          <w:szCs w:val="22"/>
        </w:rPr>
        <w:t>Le Noyau RH FPE est défini comme un corpus documentaire de référentiels interministériels, conformes à la réglementation en vigueur, sans adhérence directe avec un éditeur. Il est co-construit par le CISIRH, les ministères et les directions réglementaires dans l’objectif de faciliter et organiser la convergence des SIRH.</w:t>
      </w:r>
    </w:p>
    <w:p>
      <w:pPr>
        <w:pStyle w:val="CORPSDETEXTEDICO"/>
        <w:spacing w:before="120" w:after="120"/>
        <w:ind w:left="360"/>
        <w:rPr>
          <w:rFonts w:ascii="Marianne" w:hAnsi="Marianne" w:cs="Arial"/>
          <w:szCs w:val="22"/>
        </w:rPr>
      </w:pPr>
      <w:r>
        <w:rPr>
          <w:rFonts w:ascii="Marianne" w:hAnsi="Marianne" w:cs="Arial"/>
          <w:szCs w:val="22"/>
        </w:rPr>
        <w:t>Les référentiels du Noyau RH FPE évoluent au rythme :</w:t>
      </w:r>
    </w:p>
    <w:p>
      <w:pPr>
        <w:pStyle w:val="CORPSDETEXTEDICO"/>
        <w:numPr>
          <w:ilvl w:val="0"/>
          <w:numId w:val="18"/>
        </w:numPr>
        <w:spacing w:before="120" w:after="120"/>
        <w:rPr>
          <w:rFonts w:ascii="Marianne" w:hAnsi="Marianne" w:cs="Arial"/>
          <w:szCs w:val="22"/>
        </w:rPr>
      </w:pPr>
      <w:r>
        <w:rPr>
          <w:rFonts w:ascii="Marianne" w:hAnsi="Marianne" w:cs="Arial"/>
          <w:szCs w:val="22"/>
        </w:rPr>
        <w:t xml:space="preserve">des évolutions réglementaires, </w:t>
      </w:r>
    </w:p>
    <w:p>
      <w:pPr>
        <w:pStyle w:val="CORPSDETEXTEDICO"/>
        <w:numPr>
          <w:ilvl w:val="0"/>
          <w:numId w:val="18"/>
        </w:numPr>
        <w:spacing w:before="120" w:after="120"/>
        <w:rPr>
          <w:rFonts w:ascii="Marianne" w:hAnsi="Marianne" w:cs="Arial"/>
          <w:szCs w:val="22"/>
        </w:rPr>
      </w:pPr>
      <w:r>
        <w:rPr>
          <w:rFonts w:ascii="Marianne" w:hAnsi="Marianne" w:cs="Arial"/>
          <w:szCs w:val="22"/>
        </w:rPr>
        <w:t xml:space="preserve">des corrections apportées, </w:t>
      </w:r>
    </w:p>
    <w:p>
      <w:pPr>
        <w:pStyle w:val="CORPSDETEXTEDICO"/>
        <w:numPr>
          <w:ilvl w:val="0"/>
          <w:numId w:val="18"/>
        </w:numPr>
        <w:spacing w:before="120" w:after="120"/>
        <w:rPr>
          <w:rFonts w:ascii="Marianne" w:hAnsi="Marianne" w:cs="Arial"/>
          <w:szCs w:val="22"/>
        </w:rPr>
      </w:pPr>
      <w:r>
        <w:rPr>
          <w:rFonts w:ascii="Marianne" w:hAnsi="Marianne" w:cs="Arial"/>
          <w:szCs w:val="22"/>
        </w:rPr>
        <w:t xml:space="preserve">des demandes complémentaires des ministères, </w:t>
      </w:r>
    </w:p>
    <w:p>
      <w:pPr>
        <w:pStyle w:val="CORPSDETEXTEDICO"/>
        <w:numPr>
          <w:ilvl w:val="0"/>
          <w:numId w:val="18"/>
        </w:numPr>
        <w:spacing w:before="120" w:after="120"/>
        <w:rPr>
          <w:rFonts w:ascii="Marianne" w:hAnsi="Marianne" w:cs="Arial"/>
          <w:szCs w:val="22"/>
        </w:rPr>
      </w:pPr>
      <w:r>
        <w:rPr>
          <w:rFonts w:ascii="Marianne" w:hAnsi="Marianne" w:cs="Arial"/>
          <w:szCs w:val="22"/>
        </w:rPr>
        <w:t xml:space="preserve">des maintenances de l’application PAY, </w:t>
      </w:r>
    </w:p>
    <w:p>
      <w:pPr>
        <w:pStyle w:val="CORPSDETEXTEDICO"/>
        <w:numPr>
          <w:ilvl w:val="0"/>
          <w:numId w:val="18"/>
        </w:numPr>
        <w:spacing w:before="120" w:after="120"/>
        <w:rPr>
          <w:rFonts w:ascii="Marianne" w:hAnsi="Marianne" w:cs="Arial"/>
          <w:szCs w:val="22"/>
        </w:rPr>
      </w:pPr>
      <w:r>
        <w:rPr>
          <w:rFonts w:ascii="Marianne" w:hAnsi="Marianne" w:cs="Arial"/>
          <w:szCs w:val="22"/>
        </w:rPr>
        <w:t xml:space="preserve">des évolutions du fichier interface partenaire (FIP) mises en œuvre par le Service des Retraites de l’Etat (SRE), </w:t>
      </w:r>
    </w:p>
    <w:p>
      <w:pPr>
        <w:pStyle w:val="CORPSDETEXTEDICO"/>
        <w:numPr>
          <w:ilvl w:val="0"/>
          <w:numId w:val="18"/>
        </w:numPr>
        <w:spacing w:before="120" w:after="120"/>
        <w:rPr>
          <w:rFonts w:ascii="Marianne" w:hAnsi="Marianne" w:cs="Arial"/>
          <w:szCs w:val="22"/>
        </w:rPr>
      </w:pPr>
      <w:r>
        <w:rPr>
          <w:rFonts w:ascii="Marianne" w:hAnsi="Marianne" w:cs="Arial"/>
          <w:szCs w:val="22"/>
        </w:rPr>
        <w:lastRenderedPageBreak/>
        <w:t>des impacts liés à la mise en œuvre de la Déclaration Sociale Nominative (DSN) mensuelle ou encore à la mise en œuvre de la protection sociale complémentaire</w:t>
      </w:r>
    </w:p>
    <w:p>
      <w:pPr>
        <w:pStyle w:val="CORPSDETEXTEDICO"/>
        <w:numPr>
          <w:ilvl w:val="0"/>
          <w:numId w:val="18"/>
        </w:numPr>
        <w:spacing w:before="120" w:after="120"/>
        <w:rPr>
          <w:rFonts w:ascii="Marianne" w:hAnsi="Marianne" w:cs="Arial"/>
        </w:rPr>
      </w:pPr>
      <w:r>
        <w:rPr>
          <w:rFonts w:ascii="Marianne" w:hAnsi="Marianne" w:cs="Arial"/>
          <w:szCs w:val="22"/>
        </w:rPr>
        <w:t xml:space="preserve">de </w:t>
      </w:r>
      <w:bookmarkStart w:id="5" w:name="_Hlk188965642"/>
      <w:r>
        <w:rPr>
          <w:rFonts w:ascii="Marianne" w:hAnsi="Marianne" w:cs="Arial"/>
          <w:szCs w:val="22"/>
        </w:rPr>
        <w:t xml:space="preserve">la prise en compte des besoins de Renoirh-Paie </w:t>
      </w:r>
      <w:bookmarkEnd w:id="5"/>
      <w:r>
        <w:rPr>
          <w:rFonts w:ascii="Marianne" w:hAnsi="Marianne" w:cs="Arial"/>
          <w:szCs w:val="22"/>
        </w:rPr>
        <w:t>(gestion de la paye intégrée).</w:t>
      </w:r>
    </w:p>
    <w:p>
      <w:pPr>
        <w:rPr>
          <w:rFonts w:ascii="Marianne" w:hAnsi="Marianne"/>
          <w:sz w:val="20"/>
          <w:szCs w:val="20"/>
        </w:rPr>
      </w:pPr>
      <w:bookmarkStart w:id="6" w:name="_Toc18679671"/>
      <w:r>
        <w:rPr>
          <w:rFonts w:ascii="Marianne" w:hAnsi="Marianne"/>
          <w:noProof/>
          <w:sz w:val="20"/>
          <w:szCs w:val="20"/>
          <w:lang w:eastAsia="fr-FR"/>
        </w:rPr>
        <w:drawing>
          <wp:anchor distT="0" distB="0" distL="114300" distR="114300" simplePos="0" relativeHeight="251699200" behindDoc="0" locked="0" layoutInCell="1" allowOverlap="1">
            <wp:simplePos x="0" y="0"/>
            <wp:positionH relativeFrom="leftMargin">
              <wp:posOffset>513080</wp:posOffset>
            </wp:positionH>
            <wp:positionV relativeFrom="paragraph">
              <wp:posOffset>290830</wp:posOffset>
            </wp:positionV>
            <wp:extent cx="386715" cy="339090"/>
            <wp:effectExtent l="0" t="0" r="0" b="3810"/>
            <wp:wrapSquare wrapText="bothSides"/>
            <wp:docPr id="6" name="Image 6" descr="C:\Users\pfougere-adc\AppData\Local\Microsoft\Windows\Temporary Internet Files\Content.IE5\5POC9SWS\Panneau-Atten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fougere-adc\AppData\Local\Microsoft\Windows\Temporary Internet Files\Content.IE5\5POC9SWS\Panneau-Attentio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CORPSDETEXTEDICO"/>
        <w:spacing w:after="120"/>
        <w:ind w:left="360"/>
        <w:rPr>
          <w:rFonts w:ascii="Marianne" w:hAnsi="Marianne" w:cs="Arial"/>
          <w:b/>
          <w:szCs w:val="22"/>
        </w:rPr>
      </w:pPr>
      <w:bookmarkStart w:id="7" w:name="_Hlk189210080"/>
      <w:r>
        <w:rPr>
          <w:rFonts w:ascii="Marianne" w:hAnsi="Marianne" w:cs="Arial"/>
          <w:b/>
          <w:szCs w:val="22"/>
        </w:rPr>
        <w:t>Les 31 fiches de maintenance (FIME) du Noyau RH FPE en version 24.10.00 portent principalement sur la prise en compte :</w:t>
      </w:r>
    </w:p>
    <w:p>
      <w:pPr>
        <w:pStyle w:val="CORPSDETEXTEDICO"/>
        <w:numPr>
          <w:ilvl w:val="0"/>
          <w:numId w:val="3"/>
        </w:numPr>
        <w:spacing w:before="120"/>
        <w:rPr>
          <w:rFonts w:ascii="Marianne" w:hAnsi="Marianne" w:cs="Arial"/>
          <w:color w:val="002060"/>
          <w:szCs w:val="22"/>
        </w:rPr>
      </w:pPr>
      <w:bookmarkStart w:id="8" w:name="_Hlk187656573"/>
      <w:r>
        <w:rPr>
          <w:rFonts w:ascii="Marianne" w:hAnsi="Marianne" w:cs="Arial"/>
          <w:color w:val="002060"/>
          <w:szCs w:val="22"/>
        </w:rPr>
        <w:t>des impacts du décret n° 2023-873 du 12 septembre 2023 relatif aux modalités de prise du congé d’adoption et du congé pour l’arrivée d’un enfant placé en vue de son adoption et de la loi n°2022-219 du 21 février 2022 visant à réformer l'adoption;</w:t>
      </w:r>
    </w:p>
    <w:p>
      <w:pPr>
        <w:pStyle w:val="CORPSDETEXTEDICO"/>
        <w:numPr>
          <w:ilvl w:val="0"/>
          <w:numId w:val="3"/>
        </w:numPr>
        <w:spacing w:before="120"/>
        <w:rPr>
          <w:rFonts w:ascii="Marianne" w:hAnsi="Marianne" w:cs="Arial"/>
          <w:color w:val="002060"/>
          <w:szCs w:val="22"/>
        </w:rPr>
      </w:pPr>
      <w:r>
        <w:rPr>
          <w:rFonts w:ascii="Marianne" w:hAnsi="Marianne" w:cs="Arial"/>
          <w:color w:val="002060"/>
          <w:szCs w:val="22"/>
        </w:rPr>
        <w:t>des impacts du décret n° 2024-641 du 27 juin 2024 relatif au régime de certains congés pour raison de santé des fonctionnaires et des agents contractuels de l'Etat;</w:t>
      </w:r>
    </w:p>
    <w:p>
      <w:pPr>
        <w:pStyle w:val="CORPSDETEXTEDICO"/>
        <w:numPr>
          <w:ilvl w:val="0"/>
          <w:numId w:val="3"/>
        </w:numPr>
        <w:spacing w:before="120"/>
        <w:rPr>
          <w:rFonts w:ascii="Marianne" w:hAnsi="Marianne" w:cs="Arial"/>
          <w:color w:val="002060"/>
          <w:szCs w:val="22"/>
        </w:rPr>
      </w:pPr>
      <w:r>
        <w:rPr>
          <w:rFonts w:ascii="Marianne" w:hAnsi="Marianne" w:cs="Arial"/>
          <w:color w:val="002060"/>
          <w:szCs w:val="22"/>
        </w:rPr>
        <w:t>des impacts de l’arrêté du 22 février 2024 créant des dispositions temporaires en matière de compte épargne-temps dans la fonction publique de l'Etat et dans la magistrature en raison de l'organisation des jeux Olympiques et Paralympiques;</w:t>
      </w:r>
    </w:p>
    <w:p>
      <w:pPr>
        <w:pStyle w:val="CORPSDETEXTEDICO"/>
        <w:numPr>
          <w:ilvl w:val="0"/>
          <w:numId w:val="3"/>
        </w:numPr>
        <w:spacing w:before="120"/>
        <w:rPr>
          <w:rFonts w:ascii="Marianne" w:hAnsi="Marianne" w:cs="Arial"/>
          <w:color w:val="002060"/>
          <w:szCs w:val="22"/>
        </w:rPr>
      </w:pPr>
      <w:r>
        <w:rPr>
          <w:rFonts w:ascii="Marianne" w:hAnsi="Marianne" w:cs="Arial"/>
          <w:color w:val="002060"/>
          <w:szCs w:val="22"/>
        </w:rPr>
        <w:t>des impacts du décret n° 2023-1321 du 27 décembre 2023 portant partie réglementaire du code de la recherche;</w:t>
      </w:r>
    </w:p>
    <w:p>
      <w:pPr>
        <w:pStyle w:val="Paragraphedeliste"/>
        <w:numPr>
          <w:ilvl w:val="0"/>
          <w:numId w:val="3"/>
        </w:numPr>
        <w:rPr>
          <w:rFonts w:ascii="Marianne" w:eastAsia="Times New Roman" w:hAnsi="Marianne" w:cs="Arial"/>
          <w:color w:val="002060"/>
          <w:sz w:val="20"/>
          <w:lang w:eastAsia="ar-SA"/>
        </w:rPr>
      </w:pPr>
      <w:r>
        <w:rPr>
          <w:rFonts w:ascii="Marianne" w:eastAsia="Times New Roman" w:hAnsi="Marianne" w:cs="Arial"/>
          <w:color w:val="002060"/>
          <w:sz w:val="20"/>
          <w:lang w:eastAsia="ar-SA"/>
        </w:rPr>
        <w:t>des impacts du décret du 23 décembre 2024 relatif à la composition du Gouvernement;</w:t>
      </w:r>
    </w:p>
    <w:p>
      <w:pPr>
        <w:pStyle w:val="Paragraphedeliste"/>
        <w:numPr>
          <w:ilvl w:val="0"/>
          <w:numId w:val="3"/>
        </w:numPr>
        <w:spacing w:before="240"/>
        <w:rPr>
          <w:rFonts w:ascii="Marianne" w:eastAsia="Times New Roman" w:hAnsi="Marianne" w:cs="Arial"/>
          <w:color w:val="002060"/>
          <w:sz w:val="20"/>
          <w:lang w:eastAsia="ar-SA"/>
        </w:rPr>
      </w:pPr>
      <w:r>
        <w:rPr>
          <w:rFonts w:ascii="Marianne" w:eastAsia="Times New Roman" w:hAnsi="Marianne" w:cs="Arial"/>
          <w:color w:val="002060"/>
          <w:sz w:val="20"/>
          <w:lang w:eastAsia="ar-SA"/>
        </w:rPr>
        <w:t>des impacts de la mise en œuvre de la protection sociale complémentaire (PSC) ;</w:t>
      </w:r>
    </w:p>
    <w:p>
      <w:pPr>
        <w:pStyle w:val="Paragraphedeliste"/>
        <w:numPr>
          <w:ilvl w:val="0"/>
          <w:numId w:val="3"/>
        </w:numPr>
        <w:spacing w:after="0"/>
        <w:rPr>
          <w:rFonts w:ascii="Marianne" w:eastAsia="Times New Roman" w:hAnsi="Marianne" w:cs="Arial"/>
          <w:color w:val="002060"/>
          <w:sz w:val="20"/>
          <w:lang w:eastAsia="ar-SA"/>
        </w:rPr>
      </w:pPr>
      <w:r>
        <w:rPr>
          <w:rFonts w:ascii="Marianne" w:eastAsia="Times New Roman" w:hAnsi="Marianne" w:cs="Arial"/>
          <w:color w:val="002060"/>
          <w:sz w:val="20"/>
          <w:lang w:eastAsia="ar-SA"/>
        </w:rPr>
        <w:t>des besoins de RenoiRH PAIE ;</w:t>
      </w:r>
    </w:p>
    <w:bookmarkEnd w:id="8"/>
    <w:p>
      <w:pPr>
        <w:pStyle w:val="CORPSDETEXTEDICO"/>
        <w:numPr>
          <w:ilvl w:val="0"/>
          <w:numId w:val="3"/>
        </w:numPr>
        <w:spacing w:before="120"/>
        <w:rPr>
          <w:rFonts w:ascii="Marianne" w:hAnsi="Marianne" w:cs="Arial"/>
          <w:color w:val="002060"/>
          <w:szCs w:val="22"/>
        </w:rPr>
      </w:pPr>
      <w:r>
        <w:rPr>
          <w:rFonts w:ascii="Marianne" w:hAnsi="Marianne" w:cs="Arial"/>
          <w:color w:val="002060"/>
          <w:szCs w:val="22"/>
        </w:rPr>
        <w:t>de la mise en qualité de la modélisation de la bibliothèque des actes (BDA) et de la documentation associée (actes documentaires et guides) ;</w:t>
      </w:r>
    </w:p>
    <w:p>
      <w:pPr>
        <w:pStyle w:val="CORPSDETEXTEDICO"/>
        <w:numPr>
          <w:ilvl w:val="0"/>
          <w:numId w:val="3"/>
        </w:numPr>
        <w:spacing w:before="120"/>
        <w:rPr>
          <w:rFonts w:ascii="Marianne" w:hAnsi="Marianne" w:cs="Arial"/>
          <w:color w:val="002060"/>
          <w:szCs w:val="22"/>
        </w:rPr>
      </w:pPr>
      <w:r>
        <w:rPr>
          <w:rFonts w:ascii="Marianne" w:hAnsi="Marianne" w:cs="Arial"/>
          <w:color w:val="002060"/>
          <w:szCs w:val="22"/>
        </w:rPr>
        <w:t>de la mise à jour des tableaux RGRH et du référentiel des évènements ;</w:t>
      </w:r>
    </w:p>
    <w:p>
      <w:pPr>
        <w:pStyle w:val="CORPSDETEXTEDICO"/>
        <w:numPr>
          <w:ilvl w:val="0"/>
          <w:numId w:val="3"/>
        </w:numPr>
        <w:spacing w:after="120"/>
        <w:rPr>
          <w:rFonts w:ascii="Marianne" w:hAnsi="Marianne" w:cs="Arial"/>
          <w:color w:val="002060"/>
          <w:szCs w:val="22"/>
        </w:rPr>
      </w:pPr>
      <w:r>
        <w:rPr>
          <w:rFonts w:ascii="Marianne" w:hAnsi="Marianne" w:cs="Arial"/>
          <w:color w:val="002060"/>
          <w:szCs w:val="22"/>
        </w:rPr>
        <w:t>et de l’actualisation de la documentation métier dans le répertoire « 8-Informations complémentaires », notamment :</w:t>
      </w:r>
    </w:p>
    <w:bookmarkEnd w:id="7"/>
    <w:p>
      <w:pPr>
        <w:pStyle w:val="CORPSDETEXTEDICO"/>
        <w:numPr>
          <w:ilvl w:val="1"/>
          <w:numId w:val="3"/>
        </w:numPr>
        <w:spacing w:after="120"/>
        <w:rPr>
          <w:rFonts w:ascii="Marianne" w:hAnsi="Marianne" w:cs="Arial"/>
          <w:szCs w:val="22"/>
        </w:rPr>
      </w:pPr>
      <w:r>
        <w:rPr>
          <w:rFonts w:ascii="Marianne" w:hAnsi="Marianne" w:cs="Arial"/>
          <w:szCs w:val="22"/>
        </w:rPr>
        <w:t>la documentation des nomenclatures « Congés / Absences », « Modes d’accès au corps », « Modes d’accès au grade », « Modes d’accès à l’échelon », « Motifs de cessation de fonctions », « Positions / Situations administratives », « Sanctions » ;</w:t>
      </w:r>
    </w:p>
    <w:p>
      <w:pPr>
        <w:pStyle w:val="CORPSDETEXTEDICO"/>
        <w:spacing w:after="120"/>
        <w:ind w:left="1800"/>
        <w:rPr>
          <w:rFonts w:ascii="Marianne" w:hAnsi="Marianne" w:cs="Arial"/>
          <w:szCs w:val="22"/>
        </w:rPr>
      </w:pPr>
      <w:r>
        <w:rPr>
          <w:rFonts w:ascii="Marianne" w:hAnsi="Marianne" w:cs="Arial"/>
          <w:szCs w:val="22"/>
          <w:u w:val="single"/>
        </w:rPr>
        <w:t>Point d’attention</w:t>
      </w:r>
      <w:r>
        <w:rPr>
          <w:rFonts w:ascii="Marianne" w:hAnsi="Marianne" w:cs="Arial"/>
          <w:szCs w:val="22"/>
        </w:rPr>
        <w:t> : le code général de la fonction publique n’a pas encore été pris en compte dans la documentation liée aux nomenclatures. Néanmoins, une campagne de fiabilisation de cette documentation a débuté. Ainsi, la documentation relative aux motifs de cessation de fonctions a été mise à jour avec l’ajout des références juridiques par population directement au niveau des codes de la nomenclature (consultable dans Ingres). Un rapport retraçant les cas d’usage ainsi que les populations concernées avec leurs références juridiques du code général de la fonction publique sera toujours fourni dans « informations complémentaires ».</w:t>
      </w:r>
    </w:p>
    <w:p>
      <w:pPr>
        <w:pStyle w:val="CORPSDETEXTEDICO"/>
        <w:numPr>
          <w:ilvl w:val="1"/>
          <w:numId w:val="3"/>
        </w:numPr>
        <w:spacing w:after="120"/>
        <w:rPr>
          <w:rFonts w:ascii="Marianne" w:hAnsi="Marianne" w:cs="Arial"/>
          <w:szCs w:val="22"/>
        </w:rPr>
      </w:pPr>
      <w:r>
        <w:rPr>
          <w:rFonts w:ascii="Marianne" w:hAnsi="Marianne" w:cs="Arial"/>
          <w:szCs w:val="22"/>
        </w:rPr>
        <w:lastRenderedPageBreak/>
        <w:t xml:space="preserve">les tables de correspondance avec les codes du FIP. </w:t>
      </w:r>
    </w:p>
    <w:p>
      <w:pPr>
        <w:pStyle w:val="CORPSDETEXTEDICO"/>
        <w:numPr>
          <w:ilvl w:val="1"/>
          <w:numId w:val="3"/>
        </w:numPr>
        <w:spacing w:after="120"/>
        <w:rPr>
          <w:rFonts w:ascii="Marianne" w:hAnsi="Marianne" w:cs="Arial"/>
          <w:szCs w:val="22"/>
        </w:rPr>
      </w:pPr>
      <w:r>
        <w:rPr>
          <w:rFonts w:ascii="Marianne" w:hAnsi="Marianne" w:cs="Arial"/>
          <w:szCs w:val="22"/>
        </w:rPr>
        <w:t>la matrice des modes de gestion et de rémunération des agents contractuels</w:t>
      </w:r>
    </w:p>
    <w:p>
      <w:pPr>
        <w:pStyle w:val="CORPSDETEXTEDICO"/>
        <w:spacing w:after="120"/>
        <w:ind w:left="1800"/>
        <w:rPr>
          <w:rFonts w:ascii="Marianne" w:hAnsi="Marianne" w:cs="Arial"/>
          <w:szCs w:val="22"/>
        </w:rPr>
      </w:pPr>
    </w:p>
    <w:p>
      <w:pPr>
        <w:pStyle w:val="CORPSDETEXTEDICO"/>
        <w:spacing w:after="120"/>
        <w:ind w:left="360"/>
        <w:rPr>
          <w:rFonts w:ascii="Marianne" w:hAnsi="Marianne" w:cs="Arial"/>
          <w:b/>
          <w:szCs w:val="22"/>
        </w:rPr>
      </w:pPr>
      <w:r>
        <w:rPr>
          <w:rFonts w:ascii="Marianne" w:hAnsi="Marianne" w:cs="Arial"/>
          <w:b/>
          <w:szCs w:val="22"/>
        </w:rPr>
        <w:t>Le CISIRH met aussi à la disposition des ministères :</w:t>
      </w:r>
    </w:p>
    <w:p>
      <w:pPr>
        <w:pStyle w:val="CORPSDETEXTEDICO"/>
        <w:numPr>
          <w:ilvl w:val="0"/>
          <w:numId w:val="3"/>
        </w:numPr>
        <w:spacing w:after="120"/>
        <w:rPr>
          <w:rFonts w:ascii="Marianne" w:hAnsi="Marianne" w:cs="Arial"/>
          <w:color w:val="002060"/>
          <w:szCs w:val="22"/>
        </w:rPr>
      </w:pPr>
      <w:r>
        <w:rPr>
          <w:rFonts w:ascii="Marianne" w:hAnsi="Marianne" w:cs="Arial"/>
          <w:color w:val="002060"/>
          <w:szCs w:val="22"/>
        </w:rPr>
        <w:t>les mises à jour des Référentiels de Classification Centraux (RCC) réalisées depuis la diffusion de la version d’actualisation 24.00.06 du Noyau RH FPE ;</w:t>
      </w:r>
    </w:p>
    <w:p>
      <w:pPr>
        <w:pStyle w:val="CORPSDETEXTEDICO"/>
        <w:numPr>
          <w:ilvl w:val="0"/>
          <w:numId w:val="3"/>
        </w:numPr>
        <w:spacing w:after="120"/>
        <w:rPr>
          <w:rFonts w:ascii="Marianne" w:hAnsi="Marianne" w:cs="Arial"/>
          <w:color w:val="002060"/>
          <w:szCs w:val="22"/>
        </w:rPr>
      </w:pPr>
      <w:r>
        <w:rPr>
          <w:rFonts w:ascii="Marianne" w:hAnsi="Marianne" w:cs="Arial"/>
          <w:color w:val="002060"/>
          <w:szCs w:val="22"/>
        </w:rPr>
        <w:t>le référentiel des textes ;</w:t>
      </w:r>
    </w:p>
    <w:p>
      <w:pPr>
        <w:rPr>
          <w:rFonts w:ascii="Marianne" w:hAnsi="Marianne" w:cs="Arial"/>
          <w:i/>
          <w:szCs w:val="20"/>
        </w:rPr>
      </w:pPr>
    </w:p>
    <w:p>
      <w:pPr>
        <w:pStyle w:val="Titre2"/>
        <w:rPr>
          <w:rFonts w:ascii="Marianne" w:hAnsi="Marianne"/>
          <w:sz w:val="22"/>
          <w:szCs w:val="20"/>
        </w:rPr>
      </w:pPr>
      <w:bookmarkStart w:id="9" w:name="_Toc189121694"/>
      <w:r>
        <w:rPr>
          <w:rFonts w:ascii="Marianne" w:hAnsi="Marianne"/>
          <w:sz w:val="22"/>
          <w:szCs w:val="20"/>
        </w:rPr>
        <w:t>Versions d’actualisation</w:t>
      </w:r>
      <w:bookmarkEnd w:id="6"/>
      <w:bookmarkEnd w:id="9"/>
    </w:p>
    <w:p>
      <w:pPr>
        <w:pStyle w:val="CORPSDETEXTEDICO"/>
        <w:spacing w:before="120" w:after="120"/>
        <w:ind w:left="360"/>
        <w:rPr>
          <w:rFonts w:ascii="Marianne" w:hAnsi="Marianne" w:cs="Arial"/>
          <w:szCs w:val="22"/>
        </w:rPr>
      </w:pPr>
    </w:p>
    <w:p>
      <w:pPr>
        <w:pStyle w:val="CORPSDETEXTEDICO"/>
        <w:spacing w:before="120" w:after="120"/>
        <w:ind w:left="360"/>
        <w:rPr>
          <w:rFonts w:ascii="Marianne" w:hAnsi="Marianne" w:cs="Arial"/>
          <w:szCs w:val="22"/>
        </w:rPr>
      </w:pPr>
      <w:r>
        <w:rPr>
          <w:rFonts w:ascii="Marianne" w:hAnsi="Marianne" w:cs="Arial"/>
          <w:szCs w:val="22"/>
        </w:rPr>
        <w:t>Pour rappel, des actualisations du Noyau ont été diffusées entre la version structurante V24.00.00 et la version intermédiaire V24.10.00. Il s’agit des versions d’actualisation V24.00.01 à V24.00.06. Ces diffusions concernaient des mises à jour de nomenclatures et le cas échéant de leur documentation associée. Le tableau ci-dessous synthétise ces trois diffusions d’actualisation :</w:t>
      </w:r>
    </w:p>
    <w:p>
      <w:pPr>
        <w:spacing w:after="200" w:line="276" w:lineRule="auto"/>
        <w:jc w:val="right"/>
        <w:rPr>
          <w:rFonts w:ascii="Marianne" w:hAnsi="Marianne"/>
          <w:iCs/>
          <w:sz w:val="18"/>
          <w:szCs w:val="1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3119"/>
        <w:gridCol w:w="3260"/>
      </w:tblGrid>
      <w:tr>
        <w:trPr>
          <w:trHeight w:val="580"/>
          <w:tblHeader/>
        </w:trPr>
        <w:tc>
          <w:tcPr>
            <w:tcW w:w="1134" w:type="dxa"/>
            <w:shd w:val="clear" w:color="auto" w:fill="244061"/>
            <w:vAlign w:val="center"/>
          </w:tcPr>
          <w:p>
            <w:pPr>
              <w:spacing w:after="0"/>
              <w:jc w:val="center"/>
              <w:rPr>
                <w:rFonts w:ascii="Marianne" w:hAnsi="Marianne" w:cs="Arial"/>
                <w:b/>
                <w:iCs/>
                <w:color w:val="FFFFFF"/>
                <w:sz w:val="16"/>
                <w:szCs w:val="16"/>
              </w:rPr>
            </w:pPr>
            <w:r>
              <w:rPr>
                <w:rFonts w:ascii="Marianne" w:hAnsi="Marianne" w:cs="Arial"/>
                <w:b/>
                <w:iCs/>
                <w:color w:val="FFFFFF"/>
                <w:sz w:val="16"/>
                <w:szCs w:val="16"/>
              </w:rPr>
              <w:t>Version Noyau</w:t>
            </w:r>
          </w:p>
        </w:tc>
        <w:tc>
          <w:tcPr>
            <w:tcW w:w="1134" w:type="dxa"/>
            <w:shd w:val="clear" w:color="auto" w:fill="244061"/>
            <w:vAlign w:val="center"/>
          </w:tcPr>
          <w:p>
            <w:pPr>
              <w:spacing w:after="0"/>
              <w:jc w:val="center"/>
              <w:rPr>
                <w:rFonts w:ascii="Marianne" w:hAnsi="Marianne" w:cs="Arial"/>
                <w:b/>
                <w:iCs/>
                <w:color w:val="FFFFFF"/>
                <w:sz w:val="16"/>
                <w:szCs w:val="16"/>
              </w:rPr>
            </w:pPr>
            <w:r>
              <w:rPr>
                <w:rFonts w:ascii="Marianne" w:hAnsi="Marianne" w:cs="Arial"/>
                <w:b/>
                <w:iCs/>
                <w:color w:val="FFFFFF"/>
                <w:sz w:val="16"/>
                <w:szCs w:val="16"/>
              </w:rPr>
              <w:t>Date de diffusion</w:t>
            </w:r>
          </w:p>
        </w:tc>
        <w:tc>
          <w:tcPr>
            <w:tcW w:w="1701" w:type="dxa"/>
            <w:shd w:val="clear" w:color="auto" w:fill="244061"/>
            <w:vAlign w:val="center"/>
          </w:tcPr>
          <w:p>
            <w:pPr>
              <w:spacing w:after="0"/>
              <w:jc w:val="center"/>
              <w:rPr>
                <w:rFonts w:ascii="Marianne" w:hAnsi="Marianne" w:cs="Arial"/>
                <w:b/>
                <w:iCs/>
                <w:color w:val="FFFFFF"/>
                <w:sz w:val="16"/>
                <w:szCs w:val="16"/>
              </w:rPr>
            </w:pPr>
            <w:r>
              <w:rPr>
                <w:rFonts w:ascii="Marianne" w:hAnsi="Marianne" w:cs="Arial"/>
                <w:b/>
                <w:iCs/>
                <w:color w:val="FFFFFF"/>
                <w:sz w:val="16"/>
                <w:szCs w:val="16"/>
              </w:rPr>
              <w:t>Thématique</w:t>
            </w:r>
          </w:p>
        </w:tc>
        <w:tc>
          <w:tcPr>
            <w:tcW w:w="3119" w:type="dxa"/>
            <w:shd w:val="clear" w:color="auto" w:fill="244061"/>
            <w:vAlign w:val="center"/>
          </w:tcPr>
          <w:p>
            <w:pPr>
              <w:spacing w:after="0"/>
              <w:jc w:val="center"/>
              <w:rPr>
                <w:rFonts w:ascii="Marianne" w:hAnsi="Marianne" w:cs="Arial"/>
                <w:b/>
                <w:iCs/>
                <w:color w:val="FFFFFF"/>
                <w:sz w:val="16"/>
                <w:szCs w:val="16"/>
              </w:rPr>
            </w:pPr>
            <w:r>
              <w:rPr>
                <w:rFonts w:ascii="Marianne" w:hAnsi="Marianne" w:cs="Arial"/>
                <w:b/>
                <w:iCs/>
                <w:color w:val="FFFFFF"/>
                <w:sz w:val="16"/>
                <w:szCs w:val="16"/>
              </w:rPr>
              <w:t>Nomenclatures</w:t>
            </w:r>
          </w:p>
        </w:tc>
        <w:tc>
          <w:tcPr>
            <w:tcW w:w="3260" w:type="dxa"/>
            <w:shd w:val="clear" w:color="auto" w:fill="244061"/>
            <w:vAlign w:val="center"/>
          </w:tcPr>
          <w:p>
            <w:pPr>
              <w:spacing w:after="0"/>
              <w:jc w:val="center"/>
              <w:rPr>
                <w:rFonts w:ascii="Marianne" w:hAnsi="Marianne" w:cs="Arial"/>
                <w:b/>
                <w:iCs/>
                <w:color w:val="FFFFFF"/>
                <w:sz w:val="16"/>
                <w:szCs w:val="16"/>
              </w:rPr>
            </w:pPr>
            <w:r>
              <w:rPr>
                <w:rFonts w:ascii="Marianne" w:hAnsi="Marianne" w:cs="Arial"/>
                <w:b/>
                <w:iCs/>
                <w:color w:val="FFFFFF"/>
                <w:sz w:val="16"/>
                <w:szCs w:val="16"/>
              </w:rPr>
              <w:t>Documentation</w:t>
            </w:r>
          </w:p>
        </w:tc>
      </w:tr>
      <w:tr>
        <w:trPr>
          <w:trHeight w:val="502"/>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V24.00.01</w:t>
            </w:r>
          </w:p>
        </w:tc>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31/07/2024</w:t>
            </w:r>
          </w:p>
        </w:tc>
        <w:tc>
          <w:tcPr>
            <w:tcW w:w="1701" w:type="dxa"/>
            <w:shd w:val="clear" w:color="auto" w:fill="auto"/>
            <w:vAlign w:val="center"/>
          </w:tcPr>
          <w:p>
            <w:pPr>
              <w:spacing w:after="0"/>
              <w:rPr>
                <w:rFonts w:ascii="Marianne" w:hAnsi="Marianne" w:cs="Arial"/>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RCC</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ACTIVITE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CONGE_ABSENCE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POSITION_SITUATION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TEXTE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CENTRE_FINANCIER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COMPTE_PCE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DOMAINE_FCTL_PASA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BG_ANNEXES14_ET_15</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BG_MUTUELLE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BG_FICHIER_DE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BG_PSC_VOLET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DSN_MOT_DISPENSE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RP_PAS_TAUX_NEUTRE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LOCALISATION_INTE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TABANK_SEPA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p>
            <w:pPr>
              <w:spacing w:after="0" w:line="240" w:lineRule="auto"/>
              <w:rPr>
                <w:rFonts w:ascii="Marianne" w:hAnsi="Marianne" w:cs="Arial"/>
                <w:sz w:val="16"/>
                <w:szCs w:val="16"/>
              </w:rPr>
            </w:pPr>
          </w:p>
        </w:tc>
        <w:tc>
          <w:tcPr>
            <w:tcW w:w="3260" w:type="dxa"/>
            <w:shd w:val="clear" w:color="auto" w:fill="auto"/>
            <w:vAlign w:val="center"/>
          </w:tcPr>
          <w:p>
            <w:pPr>
              <w:pStyle w:val="Paragraphedeliste"/>
              <w:numPr>
                <w:ilvl w:val="0"/>
                <w:numId w:val="9"/>
              </w:numPr>
              <w:spacing w:after="0" w:line="240" w:lineRule="auto"/>
              <w:ind w:left="181" w:hanging="170"/>
              <w:rPr>
                <w:rFonts w:ascii="Marianne" w:hAnsi="Marianne" w:cs="Arial"/>
                <w:sz w:val="16"/>
                <w:szCs w:val="16"/>
              </w:rPr>
            </w:pPr>
            <w:r>
              <w:rPr>
                <w:rFonts w:ascii="Marianne" w:hAnsi="Marianne" w:cs="Arial"/>
                <w:sz w:val="16"/>
                <w:szCs w:val="16"/>
              </w:rPr>
              <w:t>Les FIME 2024-42 « Mise à jour fichier GEST », 2024-43 « Mise à jour nomenclatures RenoiRH Paie » et 2024-41 « Diverses mises à jour nomenclatures n°5 »</w:t>
            </w:r>
          </w:p>
        </w:tc>
      </w:tr>
      <w:tr>
        <w:trPr>
          <w:trHeight w:val="292"/>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lastRenderedPageBreak/>
              <w:t>V24.00.02</w:t>
            </w:r>
          </w:p>
        </w:tc>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02/09/2024</w:t>
            </w:r>
          </w:p>
        </w:tc>
        <w:tc>
          <w:tcPr>
            <w:tcW w:w="1701" w:type="dxa"/>
            <w:shd w:val="clear" w:color="auto" w:fill="auto"/>
            <w:vAlign w:val="center"/>
          </w:tcPr>
          <w:p>
            <w:pPr>
              <w:spacing w:after="0"/>
              <w:rPr>
                <w:rFonts w:ascii="Marianne" w:hAnsi="Marianne" w:cs="Arial"/>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RCC</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ACTIVITE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CONGE_ABSENCE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POSITION_SITUATION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TEXTE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CENTRE_FINANCIER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COMPTE_PCE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DOMAINE_FCTL_PASA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BG_ANNEXES14_ET_15</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BG_MUTUELLE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BG_FICHIER_DE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BG_PSC_VOLET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DSN_MOT_DISPENSE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RP_PAS_TAUX_NEUTRE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LOCALISATION_INTE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TABANK_SEPA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tc>
        <w:tc>
          <w:tcPr>
            <w:tcW w:w="3260" w:type="dxa"/>
            <w:shd w:val="clear" w:color="auto" w:fill="auto"/>
            <w:vAlign w:val="center"/>
          </w:tcPr>
          <w:p>
            <w:pPr>
              <w:pStyle w:val="Paragraphedeliste"/>
              <w:numPr>
                <w:ilvl w:val="0"/>
                <w:numId w:val="9"/>
              </w:numPr>
              <w:spacing w:after="0" w:line="240" w:lineRule="auto"/>
              <w:ind w:left="181" w:hanging="170"/>
              <w:rPr>
                <w:rFonts w:ascii="Marianne" w:hAnsi="Marianne" w:cs="Arial"/>
                <w:sz w:val="16"/>
                <w:szCs w:val="16"/>
              </w:rPr>
            </w:pPr>
            <w:r>
              <w:rPr>
                <w:rFonts w:ascii="Marianne" w:hAnsi="Marianne" w:cs="Arial"/>
                <w:sz w:val="16"/>
                <w:szCs w:val="16"/>
              </w:rPr>
              <w:t>Les FIME 2024-56 « Mise à jour fichier GEST », 2024-57 « Mise à jour nomenclatures RenoiRH Paie » et 2024-51 « Diverses mises à jour nomenclatures n°6 »</w:t>
            </w:r>
          </w:p>
        </w:tc>
      </w:tr>
      <w:tr>
        <w:trPr>
          <w:trHeight w:val="337"/>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V24.00.03</w:t>
            </w:r>
          </w:p>
        </w:tc>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02/10/2024</w:t>
            </w:r>
          </w:p>
        </w:tc>
        <w:tc>
          <w:tcPr>
            <w:tcW w:w="1701" w:type="dxa"/>
            <w:shd w:val="clear" w:color="auto" w:fill="auto"/>
            <w:vAlign w:val="center"/>
          </w:tcPr>
          <w:p>
            <w:pPr>
              <w:spacing w:after="0"/>
              <w:rPr>
                <w:rFonts w:ascii="Marianne" w:hAnsi="Marianne" w:cs="Arial"/>
                <w:iCs/>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RCC</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ECOLE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TEXTE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CENTRE_FINANCIER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BG_ANNEXES14_ET_15</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BG_CODE_TAUX</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BG_FICHIER_DE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BG_INCOMPATIBLE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BG_MUTUELLE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BG_REMUNERATION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BG_STATUTAIRE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TABANK_SEPA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tc>
        <w:tc>
          <w:tcPr>
            <w:tcW w:w="3260" w:type="dxa"/>
            <w:shd w:val="clear" w:color="auto" w:fill="auto"/>
            <w:vAlign w:val="center"/>
          </w:tcPr>
          <w:p>
            <w:pPr>
              <w:pStyle w:val="Paragraphedeliste"/>
              <w:numPr>
                <w:ilvl w:val="0"/>
                <w:numId w:val="9"/>
              </w:numPr>
              <w:spacing w:line="240" w:lineRule="auto"/>
              <w:ind w:left="181" w:hanging="170"/>
              <w:rPr>
                <w:rFonts w:ascii="Marianne" w:hAnsi="Marianne" w:cs="Arial"/>
                <w:sz w:val="16"/>
                <w:szCs w:val="16"/>
              </w:rPr>
            </w:pPr>
            <w:r>
              <w:rPr>
                <w:rFonts w:ascii="Marianne" w:hAnsi="Marianne" w:cs="Arial"/>
                <w:sz w:val="16"/>
                <w:szCs w:val="16"/>
              </w:rPr>
              <w:t>Les FIME 2024-62 « Mise à jour fichier GEST », 2024-63 « Mise à jour nomenclatures RenoiRH Paie », 2024-64 « Diverses mises à jour nomenclatures n°7 » et 2024-69 « Mise à jour de la nomenclature Ministères »</w:t>
            </w:r>
          </w:p>
        </w:tc>
      </w:tr>
      <w:tr>
        <w:trPr>
          <w:trHeight w:val="337"/>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V24.00.04</w:t>
            </w:r>
          </w:p>
        </w:tc>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04/11/2024</w:t>
            </w:r>
          </w:p>
        </w:tc>
        <w:tc>
          <w:tcPr>
            <w:tcW w:w="1701" w:type="dxa"/>
            <w:shd w:val="clear" w:color="auto" w:fill="auto"/>
            <w:vAlign w:val="center"/>
          </w:tcPr>
          <w:p>
            <w:pPr>
              <w:spacing w:after="0"/>
              <w:rPr>
                <w:rFonts w:ascii="Marianne" w:hAnsi="Marianne" w:cs="Arial"/>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RCC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ACTIVITE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ECOLE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MOT_PRLG_ACT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POSITION_SITUATION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TEXTE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CENTRE_FINANCIER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lastRenderedPageBreak/>
              <w:t>CENTRE_PROFIT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COMPTE_PCE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DOMAINE_FCTL_PASA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BG_ANNEXES14_ET_15</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BG_CODE_VB</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BG_FICHIER_DE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DSN_MOT_DISPENSE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TABANK_SEPA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p>
            <w:pPr>
              <w:pStyle w:val="Paragraphedeliste"/>
              <w:spacing w:after="0" w:line="240" w:lineRule="auto"/>
              <w:ind w:left="68"/>
              <w:rPr>
                <w:rFonts w:ascii="Marianne" w:hAnsi="Marianne" w:cs="Arial"/>
                <w:sz w:val="16"/>
                <w:szCs w:val="16"/>
              </w:rPr>
            </w:pPr>
          </w:p>
        </w:tc>
        <w:tc>
          <w:tcPr>
            <w:tcW w:w="3260" w:type="dxa"/>
            <w:shd w:val="clear" w:color="auto" w:fill="auto"/>
            <w:vAlign w:val="center"/>
          </w:tcPr>
          <w:p>
            <w:pPr>
              <w:pStyle w:val="Paragraphedeliste"/>
              <w:numPr>
                <w:ilvl w:val="0"/>
                <w:numId w:val="9"/>
              </w:numPr>
              <w:spacing w:after="0" w:line="240" w:lineRule="auto"/>
              <w:ind w:left="181" w:hanging="170"/>
              <w:rPr>
                <w:rFonts w:ascii="Marianne" w:hAnsi="Marianne" w:cs="Arial"/>
                <w:sz w:val="16"/>
                <w:szCs w:val="16"/>
              </w:rPr>
            </w:pPr>
            <w:r>
              <w:rPr>
                <w:rFonts w:ascii="Marianne" w:hAnsi="Marianne" w:cs="Arial"/>
                <w:sz w:val="16"/>
                <w:szCs w:val="16"/>
              </w:rPr>
              <w:lastRenderedPageBreak/>
              <w:t>Les FIME 2024-70 « Mise à jour fichier GEST », 2024-71 « Mise à jour nomenclatures RenoiRH Paie », 2024-76 « Diverses mises à jour nomenclatures n°8 » et 2024-69 « Positions affectations EP »</w:t>
            </w:r>
          </w:p>
        </w:tc>
      </w:tr>
      <w:tr>
        <w:trPr>
          <w:trHeight w:val="337"/>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V24.00.05</w:t>
            </w:r>
          </w:p>
        </w:tc>
        <w:tc>
          <w:tcPr>
            <w:tcW w:w="1134" w:type="dxa"/>
            <w:shd w:val="clear" w:color="auto" w:fill="auto"/>
            <w:vAlign w:val="center"/>
          </w:tcPr>
          <w:p>
            <w:pPr>
              <w:spacing w:after="0"/>
              <w:rPr>
                <w:rFonts w:ascii="Marianne" w:hAnsi="Marianne" w:cs="Arial"/>
                <w:iCs/>
                <w:sz w:val="16"/>
                <w:szCs w:val="16"/>
              </w:rPr>
            </w:pPr>
            <w:r>
              <w:rPr>
                <w:rFonts w:ascii="Marianne" w:hAnsi="Marianne" w:cs="Arial"/>
                <w:sz w:val="16"/>
                <w:szCs w:val="16"/>
              </w:rPr>
              <w:t>03/12/2024</w:t>
            </w:r>
          </w:p>
        </w:tc>
        <w:tc>
          <w:tcPr>
            <w:tcW w:w="1701" w:type="dxa"/>
            <w:shd w:val="clear" w:color="auto" w:fill="auto"/>
            <w:vAlign w:val="center"/>
          </w:tcPr>
          <w:p>
            <w:pPr>
              <w:spacing w:after="0"/>
              <w:rPr>
                <w:rFonts w:ascii="Marianne" w:hAnsi="Marianne" w:cs="Arial"/>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RCC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ACTIVITE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TEXTE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CENTRE_PROFIT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COMPTE_PCE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DOMAINE_FCTL_PASA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BG_ANNEXES14_ET_15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BG_CODE_TAUX</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BG_FICHIER_DE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TABANK_SEPA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p>
            <w:pPr>
              <w:pStyle w:val="Paragraphedeliste"/>
              <w:spacing w:after="0" w:line="240" w:lineRule="auto"/>
              <w:ind w:left="68"/>
              <w:rPr>
                <w:rFonts w:ascii="Marianne" w:hAnsi="Marianne" w:cs="Arial"/>
                <w:sz w:val="16"/>
                <w:szCs w:val="16"/>
              </w:rPr>
            </w:pPr>
          </w:p>
        </w:tc>
        <w:tc>
          <w:tcPr>
            <w:tcW w:w="3260" w:type="dxa"/>
            <w:shd w:val="clear" w:color="auto" w:fill="auto"/>
            <w:vAlign w:val="center"/>
          </w:tcPr>
          <w:p>
            <w:pPr>
              <w:pStyle w:val="Paragraphedeliste"/>
              <w:numPr>
                <w:ilvl w:val="0"/>
                <w:numId w:val="9"/>
              </w:numPr>
              <w:spacing w:after="0" w:line="240" w:lineRule="auto"/>
              <w:ind w:left="181" w:hanging="170"/>
              <w:rPr>
                <w:rFonts w:ascii="Marianne" w:hAnsi="Marianne" w:cs="Arial"/>
                <w:sz w:val="16"/>
                <w:szCs w:val="16"/>
              </w:rPr>
            </w:pPr>
            <w:r>
              <w:rPr>
                <w:rFonts w:ascii="Marianne" w:hAnsi="Marianne" w:cs="Arial"/>
                <w:sz w:val="16"/>
                <w:szCs w:val="16"/>
              </w:rPr>
              <w:t xml:space="preserve">Les FIME 2024-78 « Mise à jour fichier GEST » et 2024-79 « Mise à jour nomenclatures RenoiRH Paie » </w:t>
            </w:r>
          </w:p>
        </w:tc>
      </w:tr>
      <w:tr>
        <w:trPr>
          <w:trHeight w:val="337"/>
        </w:trPr>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V24.00.06</w:t>
            </w:r>
          </w:p>
        </w:tc>
        <w:tc>
          <w:tcPr>
            <w:tcW w:w="1134" w:type="dxa"/>
            <w:shd w:val="clear" w:color="auto" w:fill="auto"/>
            <w:vAlign w:val="center"/>
          </w:tcPr>
          <w:p>
            <w:pPr>
              <w:spacing w:after="0"/>
              <w:jc w:val="center"/>
              <w:rPr>
                <w:rFonts w:ascii="Marianne" w:hAnsi="Marianne" w:cs="Arial"/>
                <w:iCs/>
                <w:sz w:val="16"/>
                <w:szCs w:val="16"/>
              </w:rPr>
            </w:pPr>
            <w:r>
              <w:rPr>
                <w:rFonts w:ascii="Marianne" w:hAnsi="Marianne" w:cs="Arial"/>
                <w:iCs/>
                <w:sz w:val="16"/>
                <w:szCs w:val="16"/>
              </w:rPr>
              <w:t>08/01/2025</w:t>
            </w:r>
          </w:p>
        </w:tc>
        <w:tc>
          <w:tcPr>
            <w:tcW w:w="1701" w:type="dxa"/>
            <w:shd w:val="clear" w:color="auto" w:fill="auto"/>
            <w:vAlign w:val="center"/>
          </w:tcPr>
          <w:p>
            <w:pPr>
              <w:spacing w:after="0"/>
              <w:rPr>
                <w:rFonts w:ascii="Marianne" w:hAnsi="Marianne" w:cs="Arial"/>
                <w:sz w:val="16"/>
                <w:szCs w:val="16"/>
              </w:rPr>
            </w:pPr>
            <w:r>
              <w:rPr>
                <w:rFonts w:ascii="Marianne" w:hAnsi="Marianne" w:cs="Arial"/>
                <w:sz w:val="16"/>
                <w:szCs w:val="16"/>
              </w:rPr>
              <w:t>Mise à jour des nomenclatures</w:t>
            </w:r>
          </w:p>
        </w:tc>
        <w:tc>
          <w:tcPr>
            <w:tcW w:w="3119" w:type="dxa"/>
            <w:shd w:val="clear" w:color="auto" w:fill="auto"/>
            <w:vAlign w:val="center"/>
          </w:tcPr>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RCC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ACTIVITE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ORNEMENT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POSITION_SITUATION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STATUT_TYPPOP</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TEXTE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CENTRE_COUT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CENTRE_FINANCIER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CENTRE_PROFIT</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COMPTE_PCE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DOMAINE_FCTL_PASA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BG_AGG_PSG_NIV1</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BG_ANNEXES14_ET_15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 xml:space="preserve">BG_CODE_BJ </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BG_CODE_TAUX</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BG_FIN_SITUATION</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BG_MINISTERE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BG_MUTUELLE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BG_PABA22</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lastRenderedPageBreak/>
              <w:t>BG_PS_GRADE_NNE</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BG_TABLIND</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RP_CODE_BULLETIN_HR</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RP_CST_DS9</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TABANK_SEPA</w:t>
            </w:r>
          </w:p>
          <w:p>
            <w:pPr>
              <w:pStyle w:val="Paragraphedeliste"/>
              <w:numPr>
                <w:ilvl w:val="0"/>
                <w:numId w:val="9"/>
              </w:numPr>
              <w:spacing w:after="0" w:line="240" w:lineRule="auto"/>
              <w:ind w:left="68" w:hanging="142"/>
              <w:rPr>
                <w:rFonts w:ascii="Marianne" w:hAnsi="Marianne" w:cs="Arial"/>
                <w:sz w:val="16"/>
                <w:szCs w:val="16"/>
              </w:rPr>
            </w:pPr>
            <w:r>
              <w:rPr>
                <w:rFonts w:ascii="Marianne" w:hAnsi="Marianne" w:cs="Arial"/>
                <w:sz w:val="16"/>
                <w:szCs w:val="16"/>
              </w:rPr>
              <w:t>HEXAPOSTE</w:t>
            </w:r>
          </w:p>
        </w:tc>
        <w:tc>
          <w:tcPr>
            <w:tcW w:w="3260" w:type="dxa"/>
            <w:shd w:val="clear" w:color="auto" w:fill="auto"/>
            <w:vAlign w:val="center"/>
          </w:tcPr>
          <w:p>
            <w:pPr>
              <w:pStyle w:val="Paragraphedeliste"/>
              <w:numPr>
                <w:ilvl w:val="0"/>
                <w:numId w:val="9"/>
              </w:numPr>
              <w:spacing w:after="0" w:line="240" w:lineRule="auto"/>
              <w:ind w:left="181" w:hanging="170"/>
              <w:rPr>
                <w:rFonts w:ascii="Marianne" w:hAnsi="Marianne" w:cs="Arial"/>
                <w:sz w:val="16"/>
                <w:szCs w:val="16"/>
              </w:rPr>
            </w:pPr>
            <w:r>
              <w:rPr>
                <w:rFonts w:ascii="Marianne" w:hAnsi="Marianne" w:cs="Arial"/>
                <w:sz w:val="16"/>
                <w:szCs w:val="16"/>
              </w:rPr>
              <w:lastRenderedPageBreak/>
              <w:t>Les FIME 2024-81 « Mise à jour fichier GEST », 2024-82 « Mise à jour nomenclatures RenoiRH Paie », 2024-60 « Positions affectation EP » et 2025-01 « Mise à jour nomenclature DH Agrafes »</w:t>
            </w:r>
          </w:p>
        </w:tc>
      </w:tr>
    </w:tbl>
    <w:p>
      <w:pPr>
        <w:pStyle w:val="Titre2"/>
        <w:rPr>
          <w:rFonts w:ascii="Marianne" w:hAnsi="Marianne"/>
          <w:sz w:val="22"/>
          <w:szCs w:val="20"/>
        </w:rPr>
      </w:pPr>
      <w:bookmarkStart w:id="10" w:name="_Toc18679672"/>
      <w:bookmarkStart w:id="11" w:name="_Toc189121695"/>
      <w:r>
        <w:rPr>
          <w:rFonts w:ascii="Marianne" w:hAnsi="Marianne"/>
          <w:sz w:val="22"/>
          <w:szCs w:val="20"/>
        </w:rPr>
        <w:t xml:space="preserve">Version intermédiaire </w:t>
      </w:r>
      <w:bookmarkEnd w:id="10"/>
      <w:r>
        <w:rPr>
          <w:rFonts w:ascii="Marianne" w:hAnsi="Marianne"/>
          <w:sz w:val="22"/>
          <w:szCs w:val="20"/>
        </w:rPr>
        <w:t>24.10.00</w:t>
      </w:r>
      <w:bookmarkEnd w:id="11"/>
    </w:p>
    <w:p>
      <w:pPr>
        <w:pStyle w:val="CORPSDETEXTEDICO"/>
        <w:spacing w:before="120" w:after="120"/>
        <w:ind w:left="360"/>
        <w:rPr>
          <w:rFonts w:ascii="Marianne" w:hAnsi="Marianne" w:cs="Arial"/>
          <w:szCs w:val="22"/>
        </w:rPr>
      </w:pPr>
      <w:r>
        <w:rPr>
          <w:rFonts w:ascii="Marianne" w:hAnsi="Marianne" w:cs="Arial"/>
          <w:szCs w:val="22"/>
        </w:rPr>
        <w:t>Les référentiels impactés par la diffusion de la version intermédiaire V24.10.00 ont évolué comme suit :</w:t>
      </w:r>
    </w:p>
    <w:p>
      <w:pPr>
        <w:pStyle w:val="CORPSDETEXTEDICO"/>
        <w:spacing w:before="120" w:after="120"/>
        <w:ind w:left="360"/>
        <w:rPr>
          <w:rFonts w:ascii="Marianne" w:hAnsi="Marianne" w:cs="Arial"/>
          <w:szCs w:val="22"/>
        </w:rPr>
      </w:pPr>
    </w:p>
    <w:p>
      <w:pPr>
        <w:pStyle w:val="Titre3"/>
        <w:rPr>
          <w:rFonts w:ascii="Marianne" w:hAnsi="Marianne"/>
          <w:sz w:val="20"/>
          <w:szCs w:val="20"/>
        </w:rPr>
      </w:pPr>
      <w:bookmarkStart w:id="12" w:name="_Toc18679673"/>
      <w:bookmarkStart w:id="13" w:name="_Toc189121696"/>
      <w:r>
        <w:rPr>
          <w:rFonts w:ascii="Marianne" w:hAnsi="Marianne"/>
          <w:sz w:val="20"/>
          <w:szCs w:val="20"/>
        </w:rPr>
        <w:t>Dictionnaire des concepts (Nom du fichier : Dictionnaire des concepts_24.10.00.doc)</w:t>
      </w:r>
      <w:bookmarkEnd w:id="12"/>
      <w:bookmarkEnd w:id="13"/>
    </w:p>
    <w:p>
      <w:pPr>
        <w:pStyle w:val="CORPSDETEXTEDICO"/>
        <w:spacing w:after="120"/>
        <w:ind w:left="360"/>
        <w:rPr>
          <w:rFonts w:ascii="Marianne" w:hAnsi="Marianne" w:cs="Arial"/>
          <w:szCs w:val="22"/>
        </w:rPr>
      </w:pPr>
      <w:bookmarkStart w:id="14" w:name="_Toc18679674"/>
      <w:r>
        <w:rPr>
          <w:rFonts w:ascii="Marianne" w:hAnsi="Marianne" w:cs="Arial"/>
          <w:szCs w:val="22"/>
        </w:rPr>
        <w:t>Le Dictionnaire des concepts « Dictionnaire des concepts_24.10.00.doc » n’a pas été modifié depuis la publication de la version 23.10.00 du Noyau RH FPE.</w:t>
      </w:r>
    </w:p>
    <w:p>
      <w:pPr>
        <w:pStyle w:val="CORPSDETEXTEDICO"/>
        <w:spacing w:after="120"/>
        <w:ind w:left="360"/>
        <w:rPr>
          <w:rFonts w:ascii="Marianne" w:hAnsi="Marianne" w:cs="Arial"/>
          <w:color w:val="0000FF"/>
          <w:szCs w:val="20"/>
        </w:rPr>
      </w:pPr>
    </w:p>
    <w:p>
      <w:pPr>
        <w:pStyle w:val="Titre3"/>
        <w:rPr>
          <w:rFonts w:ascii="Marianne" w:hAnsi="Marianne"/>
          <w:sz w:val="20"/>
          <w:szCs w:val="20"/>
        </w:rPr>
      </w:pPr>
      <w:bookmarkStart w:id="15" w:name="_Toc189121697"/>
      <w:r>
        <w:rPr>
          <w:rFonts w:ascii="Marianne" w:hAnsi="Marianne"/>
          <w:sz w:val="20"/>
          <w:szCs w:val="20"/>
        </w:rPr>
        <w:t>Dictionnaire des données (Nom du fichier : Dictionnaire des données_24.10.00.xls)</w:t>
      </w:r>
      <w:bookmarkEnd w:id="14"/>
      <w:bookmarkEnd w:id="15"/>
    </w:p>
    <w:p>
      <w:pPr>
        <w:pStyle w:val="CORPSDETEXTEDICO"/>
        <w:spacing w:before="120" w:after="120"/>
        <w:ind w:left="360"/>
        <w:rPr>
          <w:rFonts w:ascii="Marianne" w:hAnsi="Marianne" w:cs="Arial"/>
          <w:szCs w:val="22"/>
        </w:rPr>
      </w:pPr>
      <w:r>
        <w:rPr>
          <w:rFonts w:ascii="Marianne" w:hAnsi="Marianne" w:cs="Arial"/>
          <w:szCs w:val="22"/>
        </w:rPr>
        <w:t>Le DDD « Dictionnaire des données_24.10.00.xls » issu de l’extraction INGRES comporte les onglets « Dossier Personnel », « Dossier Administratif », « Dossier Financier » « Dossier Pension », « Dossier Déclaratif », « Dossier GEST », « Dossier FIP », « Dossier PSC », « Nomenclatures », « Référentiels ».</w:t>
      </w:r>
      <w:r>
        <w:rPr>
          <w:rFonts w:ascii="Marianne" w:hAnsi="Marianne" w:cs="Arial"/>
          <w:b/>
          <w:bCs/>
          <w:szCs w:val="22"/>
        </w:rPr>
        <w:t xml:space="preserve"> </w:t>
      </w:r>
      <w:r>
        <w:rPr>
          <w:rFonts w:ascii="Marianne" w:hAnsi="Marianne" w:cs="Arial"/>
          <w:szCs w:val="22"/>
        </w:rPr>
        <w:t xml:space="preserve">Le « Dossier Administratif » a été mis à jour. </w:t>
      </w:r>
    </w:p>
    <w:p>
      <w:pPr>
        <w:pStyle w:val="CORPSDETEXTEDICO"/>
        <w:spacing w:before="120" w:after="120"/>
        <w:ind w:left="360"/>
        <w:rPr>
          <w:rFonts w:ascii="Marianne" w:hAnsi="Marianne" w:cs="Arial"/>
          <w:szCs w:val="22"/>
        </w:rPr>
      </w:pPr>
      <w:r>
        <w:rPr>
          <w:rFonts w:ascii="Marianne" w:hAnsi="Marianne" w:cs="Arial"/>
          <w:szCs w:val="22"/>
        </w:rPr>
        <w:t>L’arborescence de chacun des dossiers du DDD en rubriques / sous-rubriques / groupes de données est décrite dans le rapport ZDRSRGDD qui est joint en annexe. Ces données ont été actualisées dans cette version v24.10.00 notamment sur la protection sociale complémentaire et la retraite progressive.</w:t>
      </w:r>
    </w:p>
    <w:p>
      <w:pPr>
        <w:pStyle w:val="CORPSDETEXTEDICO"/>
        <w:spacing w:after="120"/>
        <w:ind w:left="360"/>
        <w:rPr>
          <w:rFonts w:ascii="Marianne" w:hAnsi="Marianne" w:cs="Arial"/>
          <w:szCs w:val="22"/>
        </w:rPr>
      </w:pPr>
    </w:p>
    <w:p>
      <w:pPr>
        <w:pStyle w:val="Titre3"/>
        <w:rPr>
          <w:rFonts w:ascii="Marianne" w:hAnsi="Marianne"/>
          <w:sz w:val="20"/>
          <w:szCs w:val="20"/>
        </w:rPr>
      </w:pPr>
      <w:bookmarkStart w:id="16" w:name="_Toc18679675"/>
      <w:bookmarkStart w:id="17" w:name="_Toc189121698"/>
      <w:r>
        <w:rPr>
          <w:rFonts w:ascii="Marianne" w:hAnsi="Marianne"/>
          <w:sz w:val="20"/>
          <w:szCs w:val="20"/>
        </w:rPr>
        <w:t>Répertoire des évènements</w:t>
      </w:r>
      <w:bookmarkEnd w:id="16"/>
      <w:bookmarkEnd w:id="17"/>
    </w:p>
    <w:p>
      <w:pPr>
        <w:pStyle w:val="CORPSDETEXTEDICO"/>
        <w:spacing w:before="120" w:after="120"/>
        <w:ind w:left="360"/>
        <w:rPr>
          <w:rFonts w:ascii="Marianne" w:hAnsi="Marianne" w:cs="Arial"/>
          <w:szCs w:val="22"/>
        </w:rPr>
      </w:pPr>
      <w:r>
        <w:rPr>
          <w:rFonts w:ascii="Marianne" w:hAnsi="Marianne" w:cs="Arial"/>
          <w:szCs w:val="22"/>
        </w:rPr>
        <w:t xml:space="preserve">Le référentiel des événements est alimenté avec les quatre nomenclatures Domaines, Sous-domaines, Evénements et Types d’événements. Ces informations sont accessibles depuis l’application INGRES dans le domaine « Informations complémentaires ». Ce référentiel peut aussi être consulté dans le répertoire « 3-Répertoire des évènements ». </w:t>
      </w:r>
    </w:p>
    <w:p>
      <w:pPr>
        <w:pStyle w:val="CORPSDETEXTEDICO"/>
        <w:spacing w:before="120" w:after="120"/>
        <w:ind w:left="360"/>
        <w:rPr>
          <w:rFonts w:ascii="Marianne" w:hAnsi="Marianne" w:cs="Arial"/>
          <w:szCs w:val="22"/>
        </w:rPr>
      </w:pPr>
      <w:r>
        <w:rPr>
          <w:rFonts w:ascii="Marianne" w:hAnsi="Marianne" w:cs="Arial"/>
          <w:szCs w:val="22"/>
        </w:rPr>
        <w:t xml:space="preserve">Ce référentiel a été modifié en version 24.10.00 suite à la prise en compte d’évolutions réglementaires (ex : le </w:t>
      </w:r>
      <w:r>
        <w:rPr>
          <w:rFonts w:ascii="Marianne" w:hAnsi="Marianne"/>
          <w:szCs w:val="20"/>
        </w:rPr>
        <w:t>décret n° 2024-641 du 27 juin 2024 relatif au régime de certains congés pour raison de santé des fonctionnaires et des agents contractuels de l’Etat</w:t>
      </w:r>
      <w:r>
        <w:rPr>
          <w:rFonts w:ascii="Marianne" w:hAnsi="Marianne" w:cs="Arial"/>
          <w:szCs w:val="22"/>
        </w:rPr>
        <w:t>), de mise en qualité (ex : refonte de la description de la réglementation liée au compte épargne-temps pour les titulaires et contractuels) ou de nouvelles thématiques (ex : la retraite progressive, la protection sociale complémentaire).</w:t>
      </w:r>
    </w:p>
    <w:p>
      <w:pPr>
        <w:pStyle w:val="CORPSDETEXTEDICO"/>
        <w:spacing w:before="120" w:after="120"/>
        <w:ind w:left="360"/>
        <w:rPr>
          <w:rFonts w:ascii="Marianne" w:hAnsi="Marianne" w:cs="Arial"/>
          <w:szCs w:val="22"/>
        </w:rPr>
      </w:pPr>
    </w:p>
    <w:p>
      <w:pPr>
        <w:pStyle w:val="Titre3"/>
        <w:rPr>
          <w:rFonts w:ascii="Marianne" w:hAnsi="Marianne"/>
          <w:sz w:val="20"/>
          <w:szCs w:val="20"/>
        </w:rPr>
      </w:pPr>
      <w:bookmarkStart w:id="18" w:name="_Toc18679676"/>
      <w:bookmarkStart w:id="19" w:name="_Toc189121699"/>
      <w:r>
        <w:rPr>
          <w:rFonts w:ascii="Marianne" w:hAnsi="Marianne"/>
          <w:sz w:val="20"/>
          <w:szCs w:val="20"/>
        </w:rPr>
        <w:t>Référentiel des règles de gestion</w:t>
      </w:r>
      <w:bookmarkEnd w:id="18"/>
      <w:bookmarkEnd w:id="19"/>
    </w:p>
    <w:p>
      <w:pPr>
        <w:pStyle w:val="CORPSDETEXTEDICO"/>
        <w:spacing w:before="120" w:after="120"/>
        <w:ind w:left="360"/>
        <w:rPr>
          <w:rFonts w:ascii="Marianne" w:hAnsi="Marianne" w:cs="Arial"/>
          <w:szCs w:val="22"/>
        </w:rPr>
      </w:pPr>
      <w:r>
        <w:rPr>
          <w:rFonts w:ascii="Marianne" w:hAnsi="Marianne" w:cs="Arial"/>
          <w:szCs w:val="22"/>
        </w:rPr>
        <w:t>Le référentiel des règles de gestion comprend, d’une part, les règles de gestion RH (sous-répertoire RGRH du répertoire « 4-Règles de gestion »), et d’autre part, les règles de gestion PAY (sous-répertoire RGPAY du répertoire « 4-Règles de gestion »).</w:t>
      </w:r>
    </w:p>
    <w:p>
      <w:pPr>
        <w:pStyle w:val="CORPSDETEXTEDICO"/>
        <w:spacing w:before="120" w:after="120"/>
        <w:ind w:left="360"/>
        <w:rPr>
          <w:rFonts w:ascii="Marianne" w:hAnsi="Marianne" w:cs="Arial"/>
          <w:szCs w:val="22"/>
        </w:rPr>
      </w:pPr>
    </w:p>
    <w:p>
      <w:pPr>
        <w:pStyle w:val="CORPSDETEXTEDICO"/>
        <w:spacing w:before="120" w:after="120"/>
        <w:ind w:left="360"/>
        <w:rPr>
          <w:rFonts w:ascii="Marianne" w:hAnsi="Marianne" w:cs="Arial"/>
          <w:szCs w:val="22"/>
        </w:rPr>
      </w:pPr>
      <w:r>
        <w:rPr>
          <w:rFonts w:ascii="Marianne" w:hAnsi="Marianne" w:cs="Arial"/>
          <w:b/>
          <w:szCs w:val="22"/>
        </w:rPr>
        <w:t>Le référentiel des règles de gestion RH</w:t>
      </w:r>
      <w:r>
        <w:rPr>
          <w:rFonts w:ascii="Marianne" w:hAnsi="Marianne" w:cs="Arial"/>
          <w:szCs w:val="22"/>
        </w:rPr>
        <w:t xml:space="preserve"> se décompose en deux sous-répertoires :</w:t>
      </w:r>
    </w:p>
    <w:p>
      <w:pPr>
        <w:pStyle w:val="CORPSDETEXTEDICO"/>
        <w:numPr>
          <w:ilvl w:val="0"/>
          <w:numId w:val="8"/>
        </w:numPr>
        <w:spacing w:before="120" w:after="120"/>
        <w:rPr>
          <w:rFonts w:ascii="Marianne" w:hAnsi="Marianne" w:cs="Arial"/>
          <w:szCs w:val="22"/>
        </w:rPr>
      </w:pPr>
      <w:r>
        <w:rPr>
          <w:rFonts w:ascii="Marianne" w:hAnsi="Marianne" w:cs="Arial"/>
          <w:szCs w:val="22"/>
        </w:rPr>
        <w:t>Ancien format : qui contient l’ensemble des tableaux de RGRH dans l’ancien format ;</w:t>
      </w:r>
    </w:p>
    <w:p>
      <w:pPr>
        <w:pStyle w:val="CORPSDETEXTEDICO"/>
        <w:spacing w:before="120" w:after="120"/>
        <w:ind w:left="1429"/>
        <w:rPr>
          <w:rFonts w:ascii="Marianne" w:hAnsi="Marianne" w:cs="Arial"/>
          <w:szCs w:val="22"/>
        </w:rPr>
      </w:pPr>
      <w:r>
        <w:rPr>
          <w:rFonts w:ascii="Marianne" w:hAnsi="Marianne" w:cs="Arial"/>
          <w:szCs w:val="22"/>
        </w:rPr>
        <w:t xml:space="preserve">Les tableaux RGRH « ancien format » qui ont été restructurés pour l’ensemble des populations ne sont plus diffusés. </w:t>
      </w:r>
    </w:p>
    <w:p>
      <w:pPr>
        <w:pStyle w:val="CORPSDETEXTEDICO"/>
        <w:numPr>
          <w:ilvl w:val="0"/>
          <w:numId w:val="8"/>
        </w:numPr>
        <w:spacing w:before="120" w:after="120"/>
        <w:rPr>
          <w:rFonts w:ascii="Marianne" w:hAnsi="Marianne" w:cs="Arial"/>
          <w:szCs w:val="22"/>
        </w:rPr>
      </w:pPr>
      <w:r>
        <w:rPr>
          <w:rFonts w:ascii="Marianne" w:hAnsi="Marianne" w:cs="Arial"/>
          <w:szCs w:val="22"/>
        </w:rPr>
        <w:t>Restructurées : qui contient l’ensemble des tableaux de RGRH restructurés au nouveau format. Les RGRH restructurées constituent la référence pour toutes les règles automatisées de contrôle, de condition, d’impact et de contrôle intellectuel. Ces informations sont accessibles depuis l’application INGRES dans le domaine « RGRH ».</w:t>
      </w:r>
    </w:p>
    <w:p>
      <w:pPr>
        <w:pStyle w:val="CORPSDETEXTEDICO"/>
        <w:spacing w:before="120" w:after="120"/>
        <w:ind w:left="360"/>
        <w:rPr>
          <w:rFonts w:ascii="Marianne" w:hAnsi="Marianne" w:cs="Arial"/>
          <w:szCs w:val="22"/>
        </w:rPr>
      </w:pPr>
      <w:r>
        <w:rPr>
          <w:rFonts w:ascii="Marianne" w:hAnsi="Marianne" w:cs="Arial"/>
          <w:szCs w:val="22"/>
        </w:rPr>
        <w:t>Ce référentiel est mis à jour et enrichi des tableaux de RGRH validés en atelier interministériel Noyau.</w:t>
      </w:r>
    </w:p>
    <w:p>
      <w:pPr>
        <w:pStyle w:val="CORPSDETEXTEDICO"/>
        <w:spacing w:before="120" w:after="120"/>
        <w:ind w:left="360"/>
        <w:rPr>
          <w:rFonts w:ascii="Marianne" w:hAnsi="Marianne" w:cs="Arial"/>
          <w:szCs w:val="22"/>
        </w:rPr>
      </w:pPr>
      <w:r>
        <w:rPr>
          <w:rFonts w:ascii="Marianne" w:hAnsi="Marianne" w:cs="Arial"/>
          <w:szCs w:val="22"/>
        </w:rPr>
        <w:t>7 nouveaux tableaux RGRH restructurés ont été validés en 24.10.00. Il s’agit de nouvelles thématiques RH (protection sociale complémentaire, retraite progressive), d’une mise en qualité globale d’une thématique RH déjà existante (compte épargne-temps) ou encore de thématiques RH dédiées aux militaires pour lesquelles il convenait d’exclure les autres populations (Activité (autre), Congé de longue durée pour maladie (militaire), Congé de longue maladie (militaire), Situation particulière militaire).</w:t>
      </w:r>
    </w:p>
    <w:p>
      <w:pPr>
        <w:pStyle w:val="CORPSDETEXTEDICO"/>
        <w:spacing w:before="120" w:after="120"/>
        <w:ind w:left="360"/>
        <w:rPr>
          <w:rFonts w:ascii="Marianne" w:hAnsi="Marianne" w:cs="Arial"/>
          <w:szCs w:val="22"/>
        </w:rPr>
      </w:pPr>
      <w:r>
        <w:rPr>
          <w:rFonts w:ascii="Marianne" w:hAnsi="Marianne" w:cs="Arial"/>
          <w:szCs w:val="22"/>
        </w:rPr>
        <w:t>Ce référentiel est accessible depuis l’application INGRES mais aussi en grande partie à partir de l’assistant virtuel proposé par le CISIRH : le chatbot Rebecca.</w:t>
      </w:r>
    </w:p>
    <w:p>
      <w:pPr>
        <w:pStyle w:val="CORPSDETEXTEDICO"/>
        <w:spacing w:before="120" w:after="120"/>
        <w:ind w:left="360"/>
        <w:rPr>
          <w:rFonts w:ascii="Marianne" w:hAnsi="Marianne" w:cs="Arial"/>
          <w:szCs w:val="22"/>
        </w:rPr>
      </w:pPr>
    </w:p>
    <w:p>
      <w:pPr>
        <w:pStyle w:val="CORPSDETEXTEDICO"/>
        <w:spacing w:before="120" w:after="120"/>
        <w:ind w:left="360"/>
        <w:rPr>
          <w:rFonts w:ascii="Marianne" w:hAnsi="Marianne" w:cs="Arial"/>
          <w:szCs w:val="22"/>
        </w:rPr>
      </w:pPr>
      <w:r>
        <w:rPr>
          <w:rFonts w:ascii="Marianne" w:hAnsi="Marianne" w:cs="Arial"/>
          <w:b/>
          <w:szCs w:val="22"/>
        </w:rPr>
        <w:t>Le référentiel des règles de gestion PAY</w:t>
      </w:r>
      <w:r>
        <w:rPr>
          <w:rFonts w:ascii="Marianne" w:hAnsi="Marianne" w:cs="Arial"/>
          <w:szCs w:val="22"/>
        </w:rPr>
        <w:t xml:space="preserve"> contient les règles de gestion relatives aux mouvements du fichier GEST 01, 02, 03, 05, 07, 20 et 22 (un sous-répertoire par mouvement). Il n’a pas été modifié depuis la publication de la version 24.00.00 du Noyau RH FPE.</w:t>
      </w:r>
    </w:p>
    <w:p>
      <w:pPr>
        <w:rPr>
          <w:rFonts w:ascii="Marianne" w:hAnsi="Marianne" w:cs="Arial"/>
          <w:color w:val="0000FF"/>
          <w:sz w:val="20"/>
          <w:szCs w:val="20"/>
        </w:rPr>
      </w:pPr>
      <w:bookmarkStart w:id="20" w:name="_Toc18679677"/>
    </w:p>
    <w:p>
      <w:pPr>
        <w:pStyle w:val="Titre3"/>
        <w:rPr>
          <w:rFonts w:ascii="Marianne" w:hAnsi="Marianne"/>
          <w:sz w:val="20"/>
          <w:szCs w:val="20"/>
        </w:rPr>
      </w:pPr>
      <w:bookmarkStart w:id="21" w:name="_Toc189121700"/>
      <w:r>
        <w:rPr>
          <w:rFonts w:ascii="Marianne" w:hAnsi="Marianne"/>
          <w:sz w:val="20"/>
          <w:szCs w:val="20"/>
        </w:rPr>
        <w:t>Référentiel des fonctions</w:t>
      </w:r>
      <w:bookmarkEnd w:id="20"/>
      <w:bookmarkEnd w:id="21"/>
    </w:p>
    <w:p>
      <w:pPr>
        <w:pStyle w:val="CORPSDETEXTEDICO"/>
        <w:spacing w:after="120"/>
        <w:ind w:left="360"/>
        <w:rPr>
          <w:rFonts w:ascii="Marianne" w:hAnsi="Marianne" w:cs="Arial"/>
          <w:szCs w:val="22"/>
        </w:rPr>
      </w:pPr>
      <w:r>
        <w:rPr>
          <w:rFonts w:ascii="Marianne" w:hAnsi="Marianne" w:cs="Arial"/>
          <w:szCs w:val="22"/>
        </w:rPr>
        <w:t>Le référentiel des fonctions « Référentiel des fonctions_24.10.00.doc » n’a pas été modifié depuis la publication de la version 22.00.00 du Noyau RH FPE.</w:t>
      </w:r>
    </w:p>
    <w:p>
      <w:pPr>
        <w:pStyle w:val="CORPSDETEXTEDICO"/>
        <w:spacing w:after="120"/>
        <w:ind w:left="360"/>
        <w:rPr>
          <w:rFonts w:ascii="Marianne" w:hAnsi="Marianne" w:cs="Arial"/>
          <w:szCs w:val="22"/>
        </w:rPr>
      </w:pPr>
    </w:p>
    <w:p>
      <w:pPr>
        <w:pStyle w:val="Titre3"/>
        <w:rPr>
          <w:rFonts w:ascii="Marianne" w:hAnsi="Marianne"/>
          <w:sz w:val="20"/>
          <w:szCs w:val="20"/>
        </w:rPr>
      </w:pPr>
      <w:bookmarkStart w:id="22" w:name="_Toc18679678"/>
      <w:bookmarkStart w:id="23" w:name="_Toc189121701"/>
      <w:r>
        <w:rPr>
          <w:rFonts w:ascii="Marianne" w:hAnsi="Marianne"/>
          <w:sz w:val="20"/>
          <w:szCs w:val="20"/>
        </w:rPr>
        <w:t>Référentiel technique</w:t>
      </w:r>
      <w:bookmarkEnd w:id="22"/>
      <w:bookmarkEnd w:id="23"/>
    </w:p>
    <w:p>
      <w:pPr>
        <w:pStyle w:val="CORPSDETEXTEDICO"/>
        <w:spacing w:before="120" w:after="120"/>
        <w:ind w:left="360"/>
        <w:rPr>
          <w:rFonts w:ascii="Marianne" w:hAnsi="Marianne" w:cs="Arial"/>
          <w:szCs w:val="22"/>
        </w:rPr>
      </w:pPr>
      <w:r>
        <w:rPr>
          <w:rFonts w:ascii="Marianne" w:hAnsi="Marianne" w:cs="Arial"/>
          <w:szCs w:val="22"/>
        </w:rPr>
        <w:lastRenderedPageBreak/>
        <w:t xml:space="preserve">Le référentiel technique est alimenté avec la spécification d’interface sortante et les fichiers XSD relatifs aux nomenclatures telles qu’elles sont diffusées aux SIRH par INGRES uniquement dans les trois versions 24.00.00, 23.00.00 et 22.00.00. </w:t>
      </w:r>
    </w:p>
    <w:p>
      <w:pPr>
        <w:pStyle w:val="CORPSDETEXTEDICO"/>
        <w:spacing w:before="120" w:after="120"/>
        <w:ind w:left="360"/>
        <w:rPr>
          <w:rFonts w:ascii="Marianne" w:hAnsi="Marianne" w:cs="Arial"/>
          <w:szCs w:val="22"/>
        </w:rPr>
      </w:pPr>
    </w:p>
    <w:p>
      <w:pPr>
        <w:pStyle w:val="Titre3"/>
        <w:rPr>
          <w:rFonts w:ascii="Marianne" w:hAnsi="Marianne"/>
          <w:sz w:val="20"/>
          <w:szCs w:val="20"/>
        </w:rPr>
      </w:pPr>
      <w:bookmarkStart w:id="24" w:name="_Toc18679679"/>
      <w:bookmarkStart w:id="25" w:name="_Toc189121702"/>
      <w:r>
        <w:rPr>
          <w:rFonts w:ascii="Marianne" w:hAnsi="Marianne"/>
          <w:sz w:val="20"/>
          <w:szCs w:val="20"/>
        </w:rPr>
        <w:t>Fiches de maintenance</w:t>
      </w:r>
      <w:bookmarkEnd w:id="24"/>
      <w:bookmarkEnd w:id="25"/>
    </w:p>
    <w:p>
      <w:pPr>
        <w:pStyle w:val="CORPSDETEXTEDICO"/>
        <w:spacing w:before="120" w:after="120"/>
        <w:ind w:left="360"/>
        <w:rPr>
          <w:rFonts w:ascii="Marianne" w:hAnsi="Marianne" w:cs="Arial"/>
          <w:szCs w:val="22"/>
        </w:rPr>
      </w:pPr>
      <w:r>
        <w:rPr>
          <w:rFonts w:ascii="Marianne" w:hAnsi="Marianne" w:cs="Arial"/>
          <w:szCs w:val="22"/>
        </w:rPr>
        <w:t>L’ensemble des actions de maintenance recensées dans les 31 FIME de cette diffusion est synthétisé dans le fichier « Fiche de diffusion – Liste des FIME 24.10.00.xlsx » sous le répertoire « Noyau RH-FPE 24.10.00 ». Dans ce fichier sont aussi précisés les impacts structurants sur les SIRH et sur l’application INGRES.</w:t>
      </w:r>
    </w:p>
    <w:p>
      <w:pPr>
        <w:pStyle w:val="CORPSDETEXTEDICO"/>
        <w:spacing w:before="120" w:after="120"/>
        <w:ind w:left="360"/>
        <w:rPr>
          <w:rFonts w:ascii="Marianne" w:hAnsi="Marianne" w:cs="Arial"/>
          <w:szCs w:val="22"/>
        </w:rPr>
      </w:pPr>
      <w:r>
        <w:rPr>
          <w:rFonts w:ascii="Marianne" w:hAnsi="Marianne"/>
          <w:noProof/>
          <w:sz w:val="18"/>
          <w:szCs w:val="22"/>
        </w:rPr>
        <w:drawing>
          <wp:anchor distT="0" distB="0" distL="114300" distR="114300" simplePos="0" relativeHeight="251722752" behindDoc="0" locked="0" layoutInCell="1" allowOverlap="1">
            <wp:simplePos x="0" y="0"/>
            <wp:positionH relativeFrom="leftMargin">
              <wp:posOffset>700184</wp:posOffset>
            </wp:positionH>
            <wp:positionV relativeFrom="paragraph">
              <wp:posOffset>5715</wp:posOffset>
            </wp:positionV>
            <wp:extent cx="276225" cy="352954"/>
            <wp:effectExtent l="0" t="0" r="0"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 cy="352954"/>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cs="Arial"/>
          <w:szCs w:val="22"/>
        </w:rPr>
        <w:t xml:space="preserve">Pour rappel, à partir de février 2025 et le lot n°38, l’espace collaboratif </w:t>
      </w:r>
      <w:r>
        <w:rPr>
          <w:rFonts w:ascii="Marianne" w:hAnsi="Marianne" w:cs="Arial"/>
          <w:i/>
          <w:szCs w:val="22"/>
        </w:rPr>
        <w:t>Résana-FIME</w:t>
      </w:r>
      <w:r>
        <w:rPr>
          <w:rFonts w:ascii="Marianne" w:hAnsi="Marianne" w:cs="Arial"/>
          <w:szCs w:val="22"/>
        </w:rPr>
        <w:t xml:space="preserve"> permettra d’instruire les lots de FIME en mettant instantanément à la disposition de la communauté interministérielle l’ensemble des informations produites. Pour rejoindre cet espace, n’hésitez pas à en faire la demande sur L-CISIRH-BARRI@finances.gouv.fr</w:t>
      </w:r>
    </w:p>
    <w:p>
      <w:pPr>
        <w:pStyle w:val="CORPSDETEXTEDICO"/>
        <w:spacing w:before="120" w:after="120"/>
        <w:ind w:left="360"/>
        <w:rPr>
          <w:rFonts w:ascii="Marianne" w:hAnsi="Marianne" w:cs="Arial"/>
          <w:szCs w:val="22"/>
        </w:rPr>
      </w:pPr>
    </w:p>
    <w:p>
      <w:pPr>
        <w:pStyle w:val="CORPSDETEXTEDICO"/>
        <w:spacing w:before="120" w:after="120"/>
        <w:ind w:firstLine="360"/>
        <w:rPr>
          <w:rFonts w:ascii="Marianne" w:hAnsi="Marianne" w:cs="Arial"/>
          <w:szCs w:val="22"/>
        </w:rPr>
      </w:pPr>
      <w:r>
        <w:rPr>
          <w:rFonts w:ascii="Marianne" w:hAnsi="Marianne" w:cs="Arial"/>
          <w:noProof/>
          <w:szCs w:val="20"/>
          <w:lang w:eastAsia="fr-FR"/>
        </w:rPr>
        <w:t>L</w:t>
      </w:r>
      <w:r>
        <w:rPr>
          <w:rFonts w:ascii="Marianne" w:hAnsi="Marianne" w:cs="Arial"/>
          <w:szCs w:val="20"/>
        </w:rPr>
        <w:t>a liste des FIME concernées est la suivante</w:t>
      </w:r>
      <w:r>
        <w:rPr>
          <w:rFonts w:ascii="Marianne" w:hAnsi="Marianne" w:cs="Arial"/>
          <w:szCs w:val="22"/>
        </w:rPr>
        <w:t> :</w:t>
      </w:r>
    </w:p>
    <w:p>
      <w:pPr>
        <w:pStyle w:val="Paragraphedeliste"/>
        <w:numPr>
          <w:ilvl w:val="0"/>
          <w:numId w:val="4"/>
        </w:numPr>
        <w:spacing w:before="240"/>
        <w:jc w:val="both"/>
        <w:rPr>
          <w:rFonts w:ascii="Marianne" w:eastAsia="Times New Roman" w:hAnsi="Marianne" w:cs="Arial"/>
          <w:sz w:val="20"/>
          <w:szCs w:val="20"/>
          <w:lang w:eastAsia="ar-SA"/>
        </w:rPr>
      </w:pPr>
      <w:r>
        <w:rPr>
          <w:rFonts w:ascii="Marianne" w:eastAsia="Times New Roman" w:hAnsi="Marianne" w:cs="Arial"/>
          <w:sz w:val="20"/>
          <w:szCs w:val="20"/>
          <w:lang w:eastAsia="ar-SA"/>
        </w:rPr>
        <w:t xml:space="preserve">La </w:t>
      </w:r>
      <w:r>
        <w:rPr>
          <w:rFonts w:ascii="Marianne" w:eastAsia="Times New Roman" w:hAnsi="Marianne" w:cs="Arial"/>
          <w:b/>
          <w:sz w:val="20"/>
          <w:szCs w:val="20"/>
          <w:lang w:eastAsia="ar-SA"/>
        </w:rPr>
        <w:t>FIME 2024-07</w:t>
      </w:r>
      <w:r>
        <w:rPr>
          <w:rFonts w:ascii="Marianne" w:eastAsia="Times New Roman" w:hAnsi="Marianne" w:cs="Arial"/>
          <w:sz w:val="20"/>
          <w:szCs w:val="20"/>
          <w:lang w:eastAsia="ar-SA"/>
        </w:rPr>
        <w:t xml:space="preserve"> permet aux agents qui relèvent du décret n° 2021-1645 du 13 décembre 2021, soit les personnels enseignants et hospitaliers des centres hospitaliers et universitaires, de pouvoir être placés en position de délégation. La </w:t>
      </w:r>
      <w:r>
        <w:rPr>
          <w:rFonts w:ascii="Marianne" w:eastAsia="Times New Roman" w:hAnsi="Marianne" w:cs="Arial"/>
          <w:b/>
          <w:bCs/>
          <w:sz w:val="20"/>
          <w:szCs w:val="20"/>
          <w:lang w:eastAsia="ar-SA"/>
        </w:rPr>
        <w:t>FIME 2024-67</w:t>
      </w:r>
      <w:r>
        <w:rPr>
          <w:rFonts w:ascii="Marianne" w:eastAsia="Times New Roman" w:hAnsi="Marianne" w:cs="Arial"/>
          <w:sz w:val="20"/>
          <w:szCs w:val="20"/>
          <w:lang w:eastAsia="ar-SA"/>
        </w:rPr>
        <w:t xml:space="preserve"> décrit, pour ces mêmes populations, les règles de gestion dans le tableau RGRH « Mobilité obligatoire ».</w:t>
      </w:r>
    </w:p>
    <w:p>
      <w:pPr>
        <w:pStyle w:val="Paragraphedeliste"/>
        <w:ind w:left="1080"/>
        <w:jc w:val="both"/>
        <w:rPr>
          <w:rFonts w:ascii="Marianne" w:eastAsia="Times New Roman" w:hAnsi="Marianne" w:cs="Arial"/>
          <w:sz w:val="20"/>
          <w:szCs w:val="20"/>
          <w:lang w:eastAsia="ar-SA"/>
        </w:rPr>
      </w:pPr>
    </w:p>
    <w:p>
      <w:pPr>
        <w:pStyle w:val="Paragraphedeliste"/>
        <w:numPr>
          <w:ilvl w:val="0"/>
          <w:numId w:val="4"/>
        </w:numPr>
        <w:jc w:val="both"/>
        <w:rPr>
          <w:rFonts w:ascii="Marianne" w:eastAsia="Times New Roman" w:hAnsi="Marianne" w:cs="Arial"/>
          <w:sz w:val="20"/>
          <w:szCs w:val="20"/>
          <w:lang w:eastAsia="ar-SA"/>
        </w:rPr>
      </w:pPr>
      <w:r>
        <w:rPr>
          <w:rFonts w:ascii="Marianne" w:eastAsia="Times New Roman" w:hAnsi="Marianne" w:cs="Arial"/>
          <w:sz w:val="20"/>
          <w:szCs w:val="20"/>
          <w:lang w:eastAsia="ar-SA"/>
        </w:rPr>
        <w:t xml:space="preserve">La </w:t>
      </w:r>
      <w:r>
        <w:rPr>
          <w:rFonts w:ascii="Marianne" w:eastAsia="Times New Roman" w:hAnsi="Marianne" w:cs="Arial"/>
          <w:b/>
          <w:bCs/>
          <w:sz w:val="20"/>
          <w:szCs w:val="20"/>
          <w:lang w:eastAsia="ar-SA"/>
        </w:rPr>
        <w:t>FIME 2024-10</w:t>
      </w:r>
      <w:r>
        <w:rPr>
          <w:rFonts w:ascii="Marianne" w:eastAsia="Times New Roman" w:hAnsi="Marianne" w:cs="Arial"/>
          <w:sz w:val="20"/>
          <w:szCs w:val="20"/>
          <w:lang w:eastAsia="ar-SA"/>
        </w:rPr>
        <w:t xml:space="preserve"> met en qualité les règles de contrôle de durée pour le congé de formation professionnelle.</w:t>
      </w:r>
    </w:p>
    <w:p>
      <w:pPr>
        <w:pStyle w:val="Paragraphedeliste"/>
        <w:rPr>
          <w:rFonts w:ascii="Marianne" w:eastAsia="Times New Roman" w:hAnsi="Marianne" w:cs="Arial"/>
          <w:sz w:val="20"/>
          <w:szCs w:val="20"/>
          <w:lang w:eastAsia="ar-SA"/>
        </w:rPr>
      </w:pPr>
    </w:p>
    <w:p>
      <w:pPr>
        <w:pStyle w:val="Paragraphedeliste"/>
        <w:numPr>
          <w:ilvl w:val="0"/>
          <w:numId w:val="4"/>
        </w:numPr>
        <w:jc w:val="both"/>
        <w:rPr>
          <w:rFonts w:ascii="Marianne" w:eastAsia="Times New Roman" w:hAnsi="Marianne" w:cs="Arial"/>
          <w:sz w:val="20"/>
          <w:szCs w:val="20"/>
          <w:lang w:eastAsia="ar-SA"/>
        </w:rPr>
      </w:pPr>
      <w:r>
        <w:rPr>
          <w:rFonts w:ascii="Marianne" w:eastAsia="Times New Roman" w:hAnsi="Marianne" w:cs="Arial"/>
          <w:sz w:val="20"/>
          <w:szCs w:val="20"/>
          <w:lang w:eastAsia="ar-SA"/>
        </w:rPr>
        <w:t xml:space="preserve">La FIME </w:t>
      </w:r>
      <w:r>
        <w:rPr>
          <w:rFonts w:ascii="Marianne" w:eastAsia="Times New Roman" w:hAnsi="Marianne" w:cs="Arial"/>
          <w:b/>
          <w:bCs/>
          <w:sz w:val="20"/>
          <w:szCs w:val="20"/>
          <w:lang w:eastAsia="ar-SA"/>
        </w:rPr>
        <w:t>2024-15</w:t>
      </w:r>
      <w:r>
        <w:rPr>
          <w:rFonts w:ascii="Marianne" w:eastAsia="Times New Roman" w:hAnsi="Marianne" w:cs="Arial"/>
          <w:sz w:val="20"/>
          <w:szCs w:val="20"/>
          <w:lang w:eastAsia="ar-SA"/>
        </w:rPr>
        <w:t xml:space="preserve"> a pour objet de créer un nouveau tableau RGRH « Compte épargne temps » afin d’offrir aux gestionnaires RH un affichage plus clair de la réglementation RH relative au CET dans le chatbot Rebecca. Cette FIME est aussi l’occasion de prendre en compte l’arrêté du 22 février 2024 modifiant temporairement les règles de gestion en matière de compte épargne-temps dans la fonction publique de l'Etat en raison de l'organisation des jeux Olympiques et Paralympiques.</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szCs w:val="20"/>
        </w:rPr>
        <w:t>FIME 2024-23</w:t>
      </w:r>
      <w:r>
        <w:rPr>
          <w:rFonts w:ascii="Marianne" w:hAnsi="Marianne" w:cs="Arial"/>
          <w:szCs w:val="20"/>
        </w:rPr>
        <w:t xml:space="preserve"> trace les mises en qualité du tableau RGRH « Congé pour adoption » pour les contractuels de droit privé suite à la publication du décret n° 2023-873 du 12 septembre 2023 relatif aux modalités de prise du congé d’adoption et du congé pour l’arrivée d’un enfant placé en vue de son adoption et de la loi n°2022-219 du 21 février 2022 visant à réformer l'adoption.</w:t>
      </w:r>
    </w:p>
    <w:p>
      <w:pPr>
        <w:pStyle w:val="CORPSDETEXTEDICO"/>
        <w:numPr>
          <w:ilvl w:val="0"/>
          <w:numId w:val="4"/>
        </w:numPr>
        <w:spacing w:before="120" w:after="120"/>
        <w:rPr>
          <w:rFonts w:ascii="Marianne" w:hAnsi="Marianne" w:cs="Arial"/>
          <w:szCs w:val="20"/>
        </w:rPr>
      </w:pPr>
      <w:r>
        <w:rPr>
          <w:rFonts w:ascii="Marianne" w:hAnsi="Marianne" w:cs="Arial"/>
          <w:szCs w:val="20"/>
        </w:rPr>
        <w:t>Les</w:t>
      </w:r>
      <w:r>
        <w:rPr>
          <w:rFonts w:ascii="Marianne" w:hAnsi="Marianne" w:cs="Arial"/>
          <w:b/>
          <w:szCs w:val="20"/>
        </w:rPr>
        <w:t xml:space="preserve"> FIME 2024-32, 2024-33, 2024-38 et 2024-58 </w:t>
      </w:r>
      <w:r>
        <w:rPr>
          <w:rFonts w:ascii="Marianne" w:hAnsi="Marianne" w:cs="Arial"/>
          <w:bCs/>
          <w:szCs w:val="20"/>
        </w:rPr>
        <w:t xml:space="preserve">prennent en compte les impacts du décret n° 2024-641 du 27 juin 2024 relatif au régime de certains congés pour raison de santé des fonctionnaires et des agents contractuels de l'Etat sur les tableaux </w:t>
      </w:r>
      <w:r>
        <w:rPr>
          <w:rFonts w:ascii="Marianne" w:hAnsi="Marianne" w:cs="Arial"/>
          <w:bCs/>
          <w:szCs w:val="20"/>
        </w:rPr>
        <w:lastRenderedPageBreak/>
        <w:t>RGRH et les actes BdA de congé de grave maladie, de congé de longue maladie et de congé de maladie ordinaire.</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FIME</w:t>
      </w:r>
      <w:r>
        <w:rPr>
          <w:rFonts w:ascii="Marianne" w:hAnsi="Marianne" w:cs="Arial"/>
          <w:szCs w:val="20"/>
        </w:rPr>
        <w:t xml:space="preserve"> </w:t>
      </w:r>
      <w:r>
        <w:rPr>
          <w:rFonts w:ascii="Marianne" w:hAnsi="Marianne" w:cs="Arial"/>
          <w:b/>
          <w:bCs/>
          <w:szCs w:val="20"/>
        </w:rPr>
        <w:t>2024-35</w:t>
      </w:r>
      <w:r>
        <w:rPr>
          <w:rFonts w:ascii="Marianne" w:hAnsi="Marianne" w:cs="Arial"/>
          <w:szCs w:val="20"/>
        </w:rPr>
        <w:t xml:space="preserve"> fait évoluer les références juridiques des tableaux RGRH des domaines : « Disponibilité » ; « Mise à disposition sortante » ; « Congé non rémunéré » ; « Gestion des contrats » ; « Détachement » ; « Autorisations d’absences diverses » ; « Cessation de fonction » et « Délégation » suite au décret n° 2023-1321 du 27 décembre 2023 portant partie réglementaire du code de la recherche.</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FIME</w:t>
      </w:r>
      <w:r>
        <w:rPr>
          <w:rFonts w:ascii="Marianne" w:hAnsi="Marianne" w:cs="Arial"/>
          <w:szCs w:val="20"/>
        </w:rPr>
        <w:t xml:space="preserve"> </w:t>
      </w:r>
      <w:r>
        <w:rPr>
          <w:rFonts w:ascii="Marianne" w:hAnsi="Marianne" w:cs="Arial"/>
          <w:b/>
          <w:bCs/>
          <w:szCs w:val="20"/>
        </w:rPr>
        <w:t>2024-37</w:t>
      </w:r>
      <w:r>
        <w:rPr>
          <w:rFonts w:ascii="Marianne" w:hAnsi="Marianne" w:cs="Arial"/>
          <w:szCs w:val="20"/>
        </w:rPr>
        <w:t xml:space="preserve"> exclut les populations générales (titulaire, stagiaire, contractuel et ouvrier de l’Etat) des événements de gestion RH dans le domaine Position pour lesquels seule la population des militaires est passante.</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FIME</w:t>
      </w:r>
      <w:r>
        <w:rPr>
          <w:rFonts w:ascii="Marianne" w:hAnsi="Marianne" w:cs="Arial"/>
          <w:szCs w:val="20"/>
        </w:rPr>
        <w:t xml:space="preserve"> </w:t>
      </w:r>
      <w:r>
        <w:rPr>
          <w:rFonts w:ascii="Marianne" w:hAnsi="Marianne" w:cs="Arial"/>
          <w:b/>
          <w:bCs/>
          <w:szCs w:val="20"/>
        </w:rPr>
        <w:t>2024-46</w:t>
      </w:r>
      <w:r>
        <w:rPr>
          <w:rFonts w:ascii="Marianne" w:hAnsi="Marianne" w:cs="Arial"/>
          <w:szCs w:val="20"/>
        </w:rPr>
        <w:t xml:space="preserve"> créé</w:t>
      </w:r>
      <w:r>
        <w:rPr>
          <w:rFonts w:ascii="Marianne" w:hAnsi="Marianne"/>
          <w:sz w:val="18"/>
          <w:szCs w:val="22"/>
        </w:rPr>
        <w:t xml:space="preserve"> </w:t>
      </w:r>
      <w:r>
        <w:rPr>
          <w:rFonts w:ascii="Marianne" w:hAnsi="Marianne" w:cs="Arial"/>
          <w:szCs w:val="20"/>
        </w:rPr>
        <w:t>la population et les règles de gestion associées (Tableau RGRH « Gestion des contrats ») pour les agents contractuels sur emplois fonctionnels hors emplois de direction suite à la création du statut C0152.</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Les </w:t>
      </w:r>
      <w:r>
        <w:rPr>
          <w:rFonts w:ascii="Marianne" w:hAnsi="Marianne" w:cs="Arial"/>
          <w:b/>
          <w:bCs/>
          <w:szCs w:val="20"/>
        </w:rPr>
        <w:t xml:space="preserve">FIME 2024-48 et 2024-74 </w:t>
      </w:r>
      <w:r>
        <w:rPr>
          <w:rFonts w:ascii="Marianne" w:hAnsi="Marianne" w:cs="Arial"/>
          <w:szCs w:val="20"/>
        </w:rPr>
        <w:t>mettent en qualité divers tableaux RGRH.</w:t>
      </w:r>
    </w:p>
    <w:p>
      <w:pPr>
        <w:pStyle w:val="CORPSDETEXTEDICO"/>
        <w:numPr>
          <w:ilvl w:val="0"/>
          <w:numId w:val="4"/>
        </w:numPr>
        <w:spacing w:before="120" w:after="120"/>
        <w:rPr>
          <w:rFonts w:ascii="Marianne" w:hAnsi="Marianne" w:cs="Arial"/>
          <w:szCs w:val="20"/>
        </w:rPr>
      </w:pPr>
      <w:bookmarkStart w:id="26" w:name="_Hlk157411950"/>
      <w:r>
        <w:rPr>
          <w:rFonts w:ascii="Marianne" w:hAnsi="Marianne" w:cs="Arial"/>
          <w:szCs w:val="20"/>
        </w:rPr>
        <w:t xml:space="preserve">La </w:t>
      </w:r>
      <w:r>
        <w:rPr>
          <w:rFonts w:ascii="Marianne" w:hAnsi="Marianne" w:cs="Arial"/>
          <w:b/>
          <w:bCs/>
          <w:szCs w:val="20"/>
        </w:rPr>
        <w:t>FIME 2024-50</w:t>
      </w:r>
      <w:r>
        <w:rPr>
          <w:rFonts w:ascii="Marianne" w:hAnsi="Marianne" w:cs="Arial"/>
          <w:szCs w:val="20"/>
        </w:rPr>
        <w:t xml:space="preserve"> met à jour le référentiel des évènements.</w:t>
      </w:r>
    </w:p>
    <w:bookmarkEnd w:id="26"/>
    <w:p>
      <w:pPr>
        <w:pStyle w:val="CORPSDETEXTEDICO"/>
        <w:numPr>
          <w:ilvl w:val="0"/>
          <w:numId w:val="4"/>
        </w:numPr>
        <w:spacing w:before="120" w:after="120"/>
        <w:rPr>
          <w:rFonts w:ascii="Marianne" w:hAnsi="Marianne" w:cs="Arial"/>
          <w:szCs w:val="20"/>
        </w:rPr>
      </w:pPr>
      <w:r>
        <w:rPr>
          <w:rFonts w:ascii="Marianne" w:hAnsi="Marianne" w:cs="Arial"/>
          <w:szCs w:val="20"/>
        </w:rPr>
        <w:t xml:space="preserve">Les </w:t>
      </w:r>
      <w:r>
        <w:rPr>
          <w:rFonts w:ascii="Marianne" w:hAnsi="Marianne" w:cs="Arial"/>
          <w:b/>
          <w:bCs/>
          <w:szCs w:val="20"/>
        </w:rPr>
        <w:t>FIME</w:t>
      </w:r>
      <w:r>
        <w:rPr>
          <w:rFonts w:ascii="Marianne" w:hAnsi="Marianne" w:cs="Arial"/>
          <w:szCs w:val="20"/>
        </w:rPr>
        <w:t xml:space="preserve"> </w:t>
      </w:r>
      <w:r>
        <w:rPr>
          <w:rFonts w:ascii="Marianne" w:hAnsi="Marianne" w:cs="Arial"/>
          <w:b/>
          <w:bCs/>
          <w:szCs w:val="20"/>
        </w:rPr>
        <w:t>2024-49, 2024-52, 2024-53 et 2024-68</w:t>
      </w:r>
      <w:r>
        <w:rPr>
          <w:rFonts w:ascii="Marianne" w:hAnsi="Marianne" w:cs="Arial"/>
          <w:szCs w:val="20"/>
        </w:rPr>
        <w:t xml:space="preserve"> font évoluer plusieurs tableaux RGRH en y ajoutant des contrôles pour les besoins de la BdA. </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Suite à la création de données dans le dictionnaire des données spécifiques à la thématique « retraite progressive », l’objet de la </w:t>
      </w:r>
      <w:r>
        <w:rPr>
          <w:rFonts w:ascii="Marianne" w:hAnsi="Marianne" w:cs="Arial"/>
          <w:b/>
          <w:bCs/>
          <w:szCs w:val="20"/>
        </w:rPr>
        <w:t>FIME 2024-55</w:t>
      </w:r>
      <w:r>
        <w:rPr>
          <w:rFonts w:ascii="Marianne" w:hAnsi="Marianne" w:cs="Arial"/>
          <w:szCs w:val="20"/>
        </w:rPr>
        <w:t xml:space="preserve"> est d’initialiser certains contrôles qui pourront être paramétrés dans le SIRH mais également de fournir au chatbot Rebecca les connaissances réglementaires liées à cette nouvelle thématique.</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FIME 2024-66</w:t>
      </w:r>
      <w:r>
        <w:rPr>
          <w:rFonts w:ascii="Marianne" w:hAnsi="Marianne" w:cs="Arial"/>
          <w:szCs w:val="20"/>
        </w:rPr>
        <w:t xml:space="preserve"> enrichit les règles du tableau RGRH « Disponibilité » en créant l’évènement « Disponibilité à titre provisoire en attente d’une décision du conseil médical » pour les populations des titulaires, des magistrats et des enseignants contractuels de l’enseignement agricole privé sous contrat définitif.</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L’objet de la </w:t>
      </w:r>
      <w:r>
        <w:rPr>
          <w:rFonts w:ascii="Marianne" w:hAnsi="Marianne" w:cs="Arial"/>
          <w:b/>
          <w:bCs/>
          <w:szCs w:val="20"/>
        </w:rPr>
        <w:t>FIME 2024-59</w:t>
      </w:r>
      <w:r>
        <w:rPr>
          <w:rFonts w:ascii="Marianne" w:hAnsi="Marianne" w:cs="Arial"/>
          <w:szCs w:val="20"/>
        </w:rPr>
        <w:t xml:space="preserve"> est d’initialiser les premiers contrôles liés à la protection sociale complémentaire (PSC) dans un tableau RGRH dédié.</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 xml:space="preserve">FIME 2024-61 </w:t>
      </w:r>
      <w:r>
        <w:rPr>
          <w:rFonts w:ascii="Marianne" w:hAnsi="Marianne" w:cs="Arial"/>
          <w:szCs w:val="20"/>
        </w:rPr>
        <w:t>consiste à enrichir</w:t>
      </w:r>
      <w:r>
        <w:rPr>
          <w:rFonts w:ascii="Marianne" w:hAnsi="Marianne"/>
          <w:sz w:val="18"/>
          <w:szCs w:val="22"/>
        </w:rPr>
        <w:t xml:space="preserve"> </w:t>
      </w:r>
      <w:r>
        <w:rPr>
          <w:rFonts w:ascii="Marianne" w:hAnsi="Marianne" w:cs="Arial"/>
          <w:szCs w:val="20"/>
        </w:rPr>
        <w:t xml:space="preserve">les règles du tableau RGRH « Temps partiel » en créant un évènement MS000 « sans modalité de service » pour les populations particulières des Personnels civils payés à l'acte ou à la tâche (PCPAT). </w:t>
      </w:r>
    </w:p>
    <w:p>
      <w:pPr>
        <w:pStyle w:val="CORPSDETEXTEDICO"/>
        <w:numPr>
          <w:ilvl w:val="0"/>
          <w:numId w:val="4"/>
        </w:numPr>
        <w:spacing w:before="240" w:after="240"/>
        <w:rPr>
          <w:rFonts w:ascii="Marianne" w:hAnsi="Marianne" w:cstheme="minorHAnsi"/>
          <w:bCs/>
          <w:iCs/>
          <w:szCs w:val="20"/>
        </w:rPr>
      </w:pPr>
      <w:r>
        <w:rPr>
          <w:rFonts w:ascii="Marianne" w:hAnsi="Marianne" w:cs="Arial"/>
          <w:szCs w:val="20"/>
        </w:rPr>
        <w:t xml:space="preserve">La </w:t>
      </w:r>
      <w:r>
        <w:rPr>
          <w:rFonts w:ascii="Marianne" w:hAnsi="Marianne" w:cs="Arial"/>
          <w:b/>
          <w:bCs/>
          <w:szCs w:val="20"/>
        </w:rPr>
        <w:t>FIME 2025-05</w:t>
      </w:r>
      <w:r>
        <w:rPr>
          <w:rFonts w:ascii="Marianne" w:hAnsi="Marianne" w:cs="Arial"/>
          <w:szCs w:val="20"/>
        </w:rPr>
        <w:t xml:space="preserve"> traite des impacts sur la nomenclature ministères du décret du 23 décembre 2024 relatif à la composition du Gouvernement.</w:t>
      </w:r>
    </w:p>
    <w:p>
      <w:pPr>
        <w:pStyle w:val="Paragraphedeliste"/>
        <w:numPr>
          <w:ilvl w:val="0"/>
          <w:numId w:val="4"/>
        </w:numPr>
        <w:spacing w:after="0"/>
        <w:jc w:val="both"/>
        <w:rPr>
          <w:rFonts w:ascii="Marianne" w:eastAsia="Times New Roman" w:hAnsi="Marianne" w:cs="Arial"/>
          <w:sz w:val="20"/>
          <w:szCs w:val="20"/>
          <w:lang w:eastAsia="ar-SA"/>
        </w:rPr>
      </w:pPr>
      <w:r>
        <w:rPr>
          <w:rFonts w:ascii="Marianne" w:hAnsi="Marianne" w:cs="Arial"/>
          <w:sz w:val="20"/>
          <w:szCs w:val="20"/>
        </w:rPr>
        <w:t xml:space="preserve">La </w:t>
      </w:r>
      <w:r>
        <w:rPr>
          <w:rFonts w:ascii="Marianne" w:hAnsi="Marianne" w:cs="Arial"/>
          <w:b/>
          <w:bCs/>
          <w:sz w:val="20"/>
          <w:szCs w:val="20"/>
        </w:rPr>
        <w:t xml:space="preserve">FIME 2024-72 </w:t>
      </w:r>
      <w:r>
        <w:rPr>
          <w:rFonts w:ascii="Marianne" w:hAnsi="Marianne" w:cs="Arial"/>
          <w:sz w:val="20"/>
          <w:szCs w:val="20"/>
        </w:rPr>
        <w:t xml:space="preserve">trace les évolutions des actes de la BdA. </w:t>
      </w:r>
    </w:p>
    <w:p>
      <w:pPr>
        <w:pStyle w:val="Paragraphedeliste"/>
        <w:ind w:left="1080"/>
        <w:jc w:val="both"/>
        <w:rPr>
          <w:rFonts w:ascii="Marianne" w:eastAsia="Times New Roman" w:hAnsi="Marianne" w:cs="Arial"/>
          <w:sz w:val="20"/>
          <w:szCs w:val="20"/>
          <w:lang w:eastAsia="ar-SA"/>
        </w:rPr>
      </w:pPr>
    </w:p>
    <w:p>
      <w:pPr>
        <w:pStyle w:val="Paragraphedeliste"/>
        <w:numPr>
          <w:ilvl w:val="0"/>
          <w:numId w:val="4"/>
        </w:numPr>
        <w:spacing w:before="240"/>
        <w:jc w:val="both"/>
        <w:rPr>
          <w:rFonts w:ascii="Marianne" w:eastAsia="Times New Roman" w:hAnsi="Marianne" w:cs="Arial"/>
          <w:sz w:val="20"/>
          <w:szCs w:val="20"/>
          <w:lang w:eastAsia="ar-SA"/>
        </w:rPr>
      </w:pPr>
      <w:r>
        <w:rPr>
          <w:rFonts w:ascii="Marianne" w:hAnsi="Marianne" w:cs="Arial"/>
          <w:sz w:val="20"/>
          <w:szCs w:val="20"/>
        </w:rPr>
        <w:t xml:space="preserve">La </w:t>
      </w:r>
      <w:r>
        <w:rPr>
          <w:rFonts w:ascii="Marianne" w:hAnsi="Marianne" w:cs="Arial"/>
          <w:b/>
          <w:bCs/>
          <w:sz w:val="20"/>
          <w:szCs w:val="20"/>
        </w:rPr>
        <w:t>FIME</w:t>
      </w:r>
      <w:r>
        <w:rPr>
          <w:rFonts w:ascii="Marianne" w:hAnsi="Marianne" w:cs="Arial"/>
          <w:sz w:val="20"/>
          <w:szCs w:val="20"/>
        </w:rPr>
        <w:t xml:space="preserve"> </w:t>
      </w:r>
      <w:r>
        <w:rPr>
          <w:rFonts w:ascii="Marianne" w:hAnsi="Marianne" w:cs="Arial"/>
          <w:b/>
          <w:bCs/>
          <w:sz w:val="20"/>
          <w:szCs w:val="20"/>
        </w:rPr>
        <w:t>2024-84</w:t>
      </w:r>
      <w:r>
        <w:rPr>
          <w:rFonts w:ascii="Marianne" w:hAnsi="Marianne" w:cs="Arial"/>
          <w:sz w:val="20"/>
          <w:szCs w:val="20"/>
        </w:rPr>
        <w:t xml:space="preserve"> met à jour la nomenclature statuts (type de population) pour les contrats uniques d’insertion - les contrats d’accompagnement dans l’emploi (CUI-CAE) (indicateur PSC).</w:t>
      </w:r>
    </w:p>
    <w:p>
      <w:pPr>
        <w:pStyle w:val="Paragraphedeliste"/>
        <w:rPr>
          <w:rFonts w:ascii="Marianne" w:eastAsia="Times New Roman" w:hAnsi="Marianne" w:cs="Arial"/>
          <w:sz w:val="20"/>
          <w:szCs w:val="20"/>
          <w:lang w:eastAsia="ar-SA"/>
        </w:rPr>
      </w:pPr>
    </w:p>
    <w:p>
      <w:pPr>
        <w:pStyle w:val="Paragraphedeliste"/>
        <w:numPr>
          <w:ilvl w:val="0"/>
          <w:numId w:val="4"/>
        </w:numPr>
        <w:spacing w:before="240"/>
        <w:jc w:val="both"/>
        <w:rPr>
          <w:rFonts w:ascii="Marianne" w:eastAsia="Times New Roman" w:hAnsi="Marianne" w:cs="Arial"/>
          <w:sz w:val="20"/>
          <w:szCs w:val="20"/>
          <w:lang w:eastAsia="ar-SA"/>
        </w:rPr>
      </w:pPr>
      <w:r>
        <w:rPr>
          <w:rFonts w:ascii="Marianne" w:eastAsia="Times New Roman" w:hAnsi="Marianne" w:cs="Arial"/>
          <w:sz w:val="20"/>
          <w:szCs w:val="20"/>
          <w:lang w:eastAsia="ar-SA"/>
        </w:rPr>
        <w:t xml:space="preserve">La </w:t>
      </w:r>
      <w:r>
        <w:rPr>
          <w:rFonts w:ascii="Marianne" w:eastAsia="Times New Roman" w:hAnsi="Marianne" w:cs="Arial"/>
          <w:b/>
          <w:bCs/>
          <w:sz w:val="20"/>
          <w:szCs w:val="20"/>
          <w:lang w:eastAsia="ar-SA"/>
        </w:rPr>
        <w:t>FIME 2024-85</w:t>
      </w:r>
      <w:r>
        <w:rPr>
          <w:rFonts w:ascii="Marianne" w:eastAsia="Times New Roman" w:hAnsi="Marianne" w:cs="Arial"/>
          <w:sz w:val="20"/>
          <w:szCs w:val="20"/>
          <w:lang w:eastAsia="ar-SA"/>
        </w:rPr>
        <w:t xml:space="preserve"> actualise l'indicateur PSC dans la nomenclature position situation administrative.</w:t>
      </w:r>
    </w:p>
    <w:p>
      <w:pPr>
        <w:pStyle w:val="Paragraphedeliste"/>
        <w:rPr>
          <w:rFonts w:ascii="Marianne" w:eastAsia="Times New Roman" w:hAnsi="Marianne" w:cs="Arial"/>
          <w:sz w:val="20"/>
          <w:szCs w:val="20"/>
          <w:lang w:eastAsia="ar-SA"/>
        </w:rPr>
      </w:pPr>
    </w:p>
    <w:p>
      <w:pPr>
        <w:pStyle w:val="Paragraphedeliste"/>
        <w:numPr>
          <w:ilvl w:val="0"/>
          <w:numId w:val="4"/>
        </w:numPr>
        <w:spacing w:before="240"/>
        <w:jc w:val="both"/>
        <w:rPr>
          <w:rFonts w:ascii="Marianne" w:eastAsia="Times New Roman" w:hAnsi="Marianne" w:cs="Arial"/>
          <w:sz w:val="20"/>
          <w:szCs w:val="20"/>
          <w:lang w:eastAsia="ar-SA"/>
        </w:rPr>
      </w:pPr>
      <w:r>
        <w:rPr>
          <w:rFonts w:ascii="Marianne" w:eastAsia="Times New Roman" w:hAnsi="Marianne" w:cs="Arial"/>
          <w:sz w:val="20"/>
          <w:szCs w:val="20"/>
          <w:lang w:eastAsia="ar-SA"/>
        </w:rPr>
        <w:t xml:space="preserve">La </w:t>
      </w:r>
      <w:r>
        <w:rPr>
          <w:rFonts w:ascii="Marianne" w:eastAsia="Times New Roman" w:hAnsi="Marianne" w:cs="Arial"/>
          <w:b/>
          <w:bCs/>
          <w:sz w:val="20"/>
          <w:szCs w:val="20"/>
          <w:lang w:eastAsia="ar-SA"/>
        </w:rPr>
        <w:t>FIME 2024-86</w:t>
      </w:r>
      <w:r>
        <w:rPr>
          <w:rFonts w:ascii="Marianne" w:eastAsia="Times New Roman" w:hAnsi="Marianne" w:cs="Arial"/>
          <w:sz w:val="20"/>
          <w:szCs w:val="20"/>
          <w:lang w:eastAsia="ar-SA"/>
        </w:rPr>
        <w:t xml:space="preserve"> créé</w:t>
      </w:r>
      <w:r>
        <w:rPr>
          <w:rFonts w:ascii="Marianne" w:hAnsi="Marianne"/>
          <w:sz w:val="20"/>
          <w:szCs w:val="20"/>
        </w:rPr>
        <w:t xml:space="preserve"> </w:t>
      </w:r>
      <w:r>
        <w:rPr>
          <w:rFonts w:ascii="Marianne" w:eastAsia="Times New Roman" w:hAnsi="Marianne" w:cs="Arial"/>
          <w:sz w:val="20"/>
          <w:szCs w:val="20"/>
          <w:lang w:eastAsia="ar-SA"/>
        </w:rPr>
        <w:t>des statuts (type de population) ouvrier affilié de l</w:t>
      </w:r>
      <w:r>
        <w:rPr>
          <w:rFonts w:ascii="Marianne" w:hAnsi="Marianne"/>
          <w:sz w:val="20"/>
          <w:szCs w:val="20"/>
        </w:rPr>
        <w:t>’</w:t>
      </w:r>
      <w:r>
        <w:rPr>
          <w:rFonts w:ascii="Marianne" w:eastAsia="Times New Roman" w:hAnsi="Marianne" w:cs="Arial"/>
          <w:sz w:val="20"/>
          <w:szCs w:val="20"/>
          <w:lang w:eastAsia="ar-SA"/>
        </w:rPr>
        <w:t>Institut national de l'information géographique et forestière (IGN), ouvrier non affilié de l'IGN et personnel navigant de l'IGN.</w:t>
      </w:r>
    </w:p>
    <w:p>
      <w:pPr>
        <w:pStyle w:val="Paragraphedeliste"/>
        <w:ind w:left="1080"/>
        <w:jc w:val="both"/>
        <w:rPr>
          <w:rFonts w:ascii="Marianne" w:eastAsia="Times New Roman" w:hAnsi="Marianne" w:cs="Arial"/>
          <w:sz w:val="20"/>
          <w:szCs w:val="20"/>
          <w:lang w:eastAsia="ar-SA"/>
        </w:rPr>
      </w:pPr>
    </w:p>
    <w:p>
      <w:pPr>
        <w:pStyle w:val="Paragraphedeliste"/>
        <w:numPr>
          <w:ilvl w:val="0"/>
          <w:numId w:val="4"/>
        </w:numPr>
        <w:spacing w:before="120" w:after="120"/>
        <w:jc w:val="both"/>
        <w:rPr>
          <w:rFonts w:ascii="Marianne" w:hAnsi="Marianne" w:cs="Arial"/>
          <w:sz w:val="20"/>
          <w:szCs w:val="20"/>
        </w:rPr>
      </w:pPr>
      <w:r>
        <w:rPr>
          <w:rFonts w:ascii="Marianne" w:hAnsi="Marianne" w:cs="Arial"/>
          <w:sz w:val="20"/>
          <w:szCs w:val="20"/>
        </w:rPr>
        <w:t xml:space="preserve">La </w:t>
      </w:r>
      <w:r>
        <w:rPr>
          <w:rFonts w:ascii="Marianne" w:hAnsi="Marianne" w:cs="Arial"/>
          <w:b/>
          <w:bCs/>
          <w:sz w:val="20"/>
          <w:szCs w:val="20"/>
        </w:rPr>
        <w:t>FIME 2024-87</w:t>
      </w:r>
      <w:r>
        <w:rPr>
          <w:rFonts w:ascii="Marianne" w:hAnsi="Marianne" w:cs="Arial"/>
          <w:sz w:val="20"/>
          <w:szCs w:val="20"/>
        </w:rPr>
        <w:t xml:space="preserve"> actualise les nomenclatures fichier GEST conformément aux diffusions de la DGFiP.</w:t>
      </w:r>
    </w:p>
    <w:p>
      <w:pPr>
        <w:pStyle w:val="Paragraphedeliste"/>
        <w:rPr>
          <w:rFonts w:ascii="Marianne" w:hAnsi="Marianne" w:cs="Arial"/>
          <w:sz w:val="20"/>
          <w:szCs w:val="20"/>
        </w:rPr>
      </w:pPr>
    </w:p>
    <w:p>
      <w:pPr>
        <w:pStyle w:val="Paragraphedeliste"/>
        <w:numPr>
          <w:ilvl w:val="0"/>
          <w:numId w:val="4"/>
        </w:numPr>
        <w:spacing w:before="120" w:after="120"/>
        <w:jc w:val="both"/>
        <w:rPr>
          <w:rFonts w:ascii="Marianne" w:hAnsi="Marianne" w:cs="Arial"/>
          <w:sz w:val="20"/>
          <w:szCs w:val="20"/>
        </w:rPr>
      </w:pPr>
      <w:r>
        <w:rPr>
          <w:rFonts w:ascii="Marianne" w:hAnsi="Marianne" w:cs="Arial"/>
          <w:sz w:val="20"/>
          <w:szCs w:val="20"/>
        </w:rPr>
        <w:t xml:space="preserve">La </w:t>
      </w:r>
      <w:r>
        <w:rPr>
          <w:rFonts w:ascii="Marianne" w:hAnsi="Marianne" w:cs="Arial"/>
          <w:b/>
          <w:bCs/>
          <w:sz w:val="20"/>
          <w:szCs w:val="20"/>
        </w:rPr>
        <w:t>FIME 2024-88</w:t>
      </w:r>
      <w:r>
        <w:rPr>
          <w:rFonts w:ascii="Marianne" w:hAnsi="Marianne" w:cs="Arial"/>
          <w:sz w:val="20"/>
          <w:szCs w:val="20"/>
        </w:rPr>
        <w:t xml:space="preserve"> fait évoluer les nomenclatures RenoiRH Paie.</w:t>
      </w:r>
    </w:p>
    <w:p>
      <w:pPr>
        <w:pStyle w:val="CORPSDETEXTEDICO"/>
        <w:numPr>
          <w:ilvl w:val="0"/>
          <w:numId w:val="4"/>
        </w:numPr>
        <w:spacing w:before="120" w:after="120"/>
        <w:rPr>
          <w:rFonts w:ascii="Marianne" w:hAnsi="Marianne" w:cs="Arial"/>
          <w:szCs w:val="20"/>
        </w:rPr>
      </w:pPr>
      <w:r>
        <w:rPr>
          <w:rFonts w:ascii="Marianne" w:hAnsi="Marianne" w:cs="Arial"/>
          <w:szCs w:val="20"/>
        </w:rPr>
        <w:t xml:space="preserve">La </w:t>
      </w:r>
      <w:r>
        <w:rPr>
          <w:rFonts w:ascii="Marianne" w:hAnsi="Marianne" w:cs="Arial"/>
          <w:b/>
          <w:bCs/>
          <w:szCs w:val="20"/>
        </w:rPr>
        <w:t>FIME 2024-89</w:t>
      </w:r>
      <w:r>
        <w:rPr>
          <w:rFonts w:ascii="Marianne" w:hAnsi="Marianne" w:cs="Arial"/>
          <w:szCs w:val="20"/>
        </w:rPr>
        <w:t xml:space="preserve"> consiste à mettre à jour diverses nomenclatures (Ecoles, Positions/ Situations et Motifs de cessations de fonctions). </w:t>
      </w:r>
    </w:p>
    <w:p>
      <w:pPr>
        <w:pStyle w:val="CORPSDETEXTEDICO"/>
        <w:spacing w:before="120" w:after="120"/>
        <w:ind w:left="1080"/>
        <w:rPr>
          <w:rFonts w:ascii="Marianne" w:hAnsi="Marianne" w:cs="Arial"/>
          <w:szCs w:val="20"/>
        </w:rPr>
      </w:pPr>
    </w:p>
    <w:p>
      <w:pPr>
        <w:pStyle w:val="Titre3"/>
        <w:rPr>
          <w:rFonts w:ascii="Marianne" w:hAnsi="Marianne"/>
          <w:sz w:val="20"/>
          <w:szCs w:val="20"/>
        </w:rPr>
      </w:pPr>
      <w:bookmarkStart w:id="27" w:name="_Toc18679680"/>
      <w:bookmarkStart w:id="28" w:name="_Toc189121703"/>
      <w:r>
        <w:rPr>
          <w:rFonts w:ascii="Marianne" w:hAnsi="Marianne"/>
          <w:sz w:val="20"/>
          <w:szCs w:val="20"/>
        </w:rPr>
        <w:t>Informations complémentaires</w:t>
      </w:r>
      <w:bookmarkEnd w:id="27"/>
      <w:bookmarkEnd w:id="28"/>
    </w:p>
    <w:p>
      <w:pPr>
        <w:pStyle w:val="CORPSDETEXTEDICO"/>
        <w:spacing w:before="120" w:after="120"/>
        <w:ind w:left="360"/>
        <w:rPr>
          <w:rFonts w:ascii="Marianne" w:hAnsi="Marianne" w:cs="Arial"/>
          <w:szCs w:val="22"/>
        </w:rPr>
      </w:pPr>
      <w:r>
        <w:rPr>
          <w:rFonts w:ascii="Marianne" w:hAnsi="Marianne" w:cs="Arial"/>
          <w:szCs w:val="22"/>
        </w:rPr>
        <w:t>Les documents créés ou mis à jour sont identifiables dans le répertoire « 8-Informations complémentaires » :</w:t>
      </w:r>
    </w:p>
    <w:p>
      <w:pPr>
        <w:pStyle w:val="CORPSDETEXTEDICO"/>
        <w:numPr>
          <w:ilvl w:val="0"/>
          <w:numId w:val="10"/>
        </w:numPr>
        <w:spacing w:before="120" w:after="120"/>
        <w:ind w:left="1134" w:hanging="425"/>
        <w:jc w:val="left"/>
        <w:rPr>
          <w:rFonts w:ascii="Marianne" w:hAnsi="Marianne" w:cs="Arial"/>
          <w:szCs w:val="22"/>
        </w:rPr>
      </w:pPr>
      <w:r>
        <w:rPr>
          <w:rFonts w:ascii="Marianne" w:hAnsi="Marianne" w:cs="Arial"/>
          <w:szCs w:val="22"/>
        </w:rPr>
        <w:t>Les nomenclatures transverses RGRH, RDP et BDA suivantes :</w:t>
      </w:r>
    </w:p>
    <w:p>
      <w:pPr>
        <w:pStyle w:val="CORPSDETEXTEDICO"/>
        <w:numPr>
          <w:ilvl w:val="0"/>
          <w:numId w:val="11"/>
        </w:numPr>
        <w:spacing w:before="0"/>
        <w:ind w:hanging="357"/>
        <w:jc w:val="left"/>
        <w:rPr>
          <w:rFonts w:ascii="Marianne" w:hAnsi="Marianne" w:cs="Arial"/>
          <w:szCs w:val="22"/>
        </w:rPr>
      </w:pPr>
      <w:r>
        <w:rPr>
          <w:rFonts w:ascii="Marianne" w:hAnsi="Marianne" w:cs="Arial"/>
          <w:szCs w:val="22"/>
        </w:rPr>
        <w:t>« LEXIQUE_TYPE_DUREE_24.10.00.xlsx» (</w:t>
      </w:r>
      <w:r>
        <w:rPr>
          <w:rFonts w:ascii="Marianne" w:hAnsi="Marianne" w:cs="Arial"/>
          <w:i/>
          <w:iCs/>
          <w:szCs w:val="22"/>
        </w:rPr>
        <w:t>version inchangée</w:t>
      </w:r>
      <w:r>
        <w:rPr>
          <w:rFonts w:ascii="Marianne" w:hAnsi="Marianne" w:cs="Arial"/>
          <w:szCs w:val="22"/>
        </w:rPr>
        <w:t>),</w:t>
      </w:r>
    </w:p>
    <w:p>
      <w:pPr>
        <w:pStyle w:val="CORPSDETEXTEDICO"/>
        <w:numPr>
          <w:ilvl w:val="0"/>
          <w:numId w:val="11"/>
        </w:numPr>
        <w:spacing w:before="0"/>
        <w:ind w:hanging="357"/>
        <w:jc w:val="left"/>
        <w:rPr>
          <w:rFonts w:ascii="Marianne" w:hAnsi="Marianne" w:cs="Arial"/>
          <w:szCs w:val="22"/>
        </w:rPr>
      </w:pPr>
      <w:r>
        <w:rPr>
          <w:rFonts w:ascii="Marianne" w:hAnsi="Marianne" w:cs="Arial"/>
          <w:szCs w:val="22"/>
        </w:rPr>
        <w:t xml:space="preserve">« LEXIQUE_TYPE_OCCURRENCE_24.10.00.xlsx», </w:t>
      </w:r>
    </w:p>
    <w:p>
      <w:pPr>
        <w:pStyle w:val="CORPSDETEXTEDICO"/>
        <w:numPr>
          <w:ilvl w:val="0"/>
          <w:numId w:val="11"/>
        </w:numPr>
        <w:spacing w:before="0"/>
        <w:ind w:hanging="357"/>
        <w:jc w:val="left"/>
        <w:rPr>
          <w:rFonts w:ascii="Marianne" w:hAnsi="Marianne" w:cs="Arial"/>
          <w:szCs w:val="22"/>
        </w:rPr>
      </w:pPr>
      <w:r>
        <w:rPr>
          <w:rFonts w:ascii="Marianne" w:hAnsi="Marianne" w:cs="Arial"/>
          <w:szCs w:val="22"/>
        </w:rPr>
        <w:t>« POPULATION_24.10.00.xlsx »,</w:t>
      </w:r>
    </w:p>
    <w:p>
      <w:pPr>
        <w:pStyle w:val="CORPSDETEXTEDICO"/>
        <w:numPr>
          <w:ilvl w:val="0"/>
          <w:numId w:val="11"/>
        </w:numPr>
        <w:spacing w:before="0"/>
        <w:ind w:hanging="357"/>
        <w:jc w:val="left"/>
        <w:rPr>
          <w:rFonts w:ascii="Marianne" w:hAnsi="Marianne" w:cs="Arial"/>
          <w:szCs w:val="22"/>
        </w:rPr>
      </w:pPr>
      <w:r>
        <w:rPr>
          <w:rFonts w:ascii="Marianne" w:hAnsi="Marianne" w:cs="Arial"/>
          <w:szCs w:val="22"/>
        </w:rPr>
        <w:t>« POPULATION_REF_24.10.00.xlsx » (</w:t>
      </w:r>
      <w:r>
        <w:rPr>
          <w:rFonts w:ascii="Marianne" w:hAnsi="Marianne" w:cs="Arial"/>
          <w:i/>
          <w:iCs/>
          <w:szCs w:val="22"/>
        </w:rPr>
        <w:t>dans cette nomenclature figurent les références juridiques associées aux statuts, aux corps ou emplois fonctionnels qui composent la population</w:t>
      </w:r>
      <w:r>
        <w:rPr>
          <w:rFonts w:ascii="Marianne" w:hAnsi="Marianne" w:cs="Arial"/>
          <w:szCs w:val="22"/>
        </w:rPr>
        <w:t>).</w:t>
      </w:r>
    </w:p>
    <w:p>
      <w:pPr>
        <w:pStyle w:val="CORPSDETEXTEDICO"/>
        <w:spacing w:before="120" w:after="120"/>
        <w:ind w:left="1080"/>
        <w:rPr>
          <w:rFonts w:ascii="Marianne" w:hAnsi="Marianne" w:cs="Arial"/>
          <w:szCs w:val="22"/>
        </w:rPr>
      </w:pPr>
      <w:r>
        <w:rPr>
          <w:rFonts w:ascii="Marianne" w:hAnsi="Marianne" w:cs="Arial"/>
          <w:szCs w:val="22"/>
        </w:rPr>
        <w:t>Ces 4 nomenclatures sont également accessibles depuis l’application INGRES dans le domaine « Informations complémentaires » ;</w:t>
      </w:r>
    </w:p>
    <w:p>
      <w:pPr>
        <w:pStyle w:val="CORPSDETEXTEDICO"/>
        <w:numPr>
          <w:ilvl w:val="0"/>
          <w:numId w:val="5"/>
        </w:numPr>
        <w:spacing w:before="120" w:after="120"/>
        <w:rPr>
          <w:rFonts w:ascii="Marianne" w:hAnsi="Marianne" w:cs="Arial"/>
          <w:szCs w:val="22"/>
        </w:rPr>
      </w:pPr>
      <w:r>
        <w:rPr>
          <w:rFonts w:ascii="Marianne" w:hAnsi="Marianne" w:cs="Arial"/>
          <w:szCs w:val="22"/>
        </w:rPr>
        <w:t>Les documentations métiers des nomenclatures congés/absences, positions/situations, motifs de cessation définitive de fonctions et sanctions. Elles seront mises à jour du Code général de la fonction publique prochainement ;</w:t>
      </w:r>
    </w:p>
    <w:p>
      <w:pPr>
        <w:pStyle w:val="CORPSDETEXTEDICO"/>
        <w:numPr>
          <w:ilvl w:val="0"/>
          <w:numId w:val="5"/>
        </w:numPr>
        <w:spacing w:before="120" w:after="120"/>
        <w:rPr>
          <w:rFonts w:ascii="Marianne" w:hAnsi="Marianne" w:cs="Arial"/>
          <w:szCs w:val="22"/>
        </w:rPr>
      </w:pPr>
      <w:r>
        <w:rPr>
          <w:rFonts w:ascii="Marianne" w:hAnsi="Marianne" w:cs="Arial"/>
          <w:szCs w:val="22"/>
        </w:rPr>
        <w:t>La correspondance des codes du Noyau RH FPE avec les codes à transmettre dans le FIP pour 8 nomenclatures ;</w:t>
      </w:r>
    </w:p>
    <w:p>
      <w:pPr>
        <w:pStyle w:val="CORPSDETEXTEDICO"/>
        <w:numPr>
          <w:ilvl w:val="0"/>
          <w:numId w:val="5"/>
        </w:numPr>
        <w:spacing w:before="120" w:after="120"/>
        <w:rPr>
          <w:rFonts w:ascii="Marianne" w:hAnsi="Marianne" w:cs="Arial"/>
          <w:szCs w:val="22"/>
        </w:rPr>
      </w:pPr>
      <w:r>
        <w:rPr>
          <w:rFonts w:ascii="Marianne" w:hAnsi="Marianne" w:cs="Arial"/>
          <w:szCs w:val="22"/>
        </w:rPr>
        <w:t>Les tables de transcodification, la définition des compteurs et d’autres documentations diverses ;</w:t>
      </w:r>
    </w:p>
    <w:p>
      <w:pPr>
        <w:pStyle w:val="CORPSDETEXTEDICO"/>
        <w:numPr>
          <w:ilvl w:val="0"/>
          <w:numId w:val="5"/>
        </w:numPr>
        <w:spacing w:before="120" w:after="120"/>
        <w:rPr>
          <w:rFonts w:ascii="Marianne" w:hAnsi="Marianne" w:cs="Arial"/>
          <w:szCs w:val="22"/>
        </w:rPr>
      </w:pPr>
      <w:r>
        <w:rPr>
          <w:rFonts w:ascii="Marianne" w:hAnsi="Marianne" w:cs="Arial"/>
          <w:szCs w:val="22"/>
        </w:rPr>
        <w:t xml:space="preserve">Les guides d’avancement de grade et d’avancement d’échelon actualisés ainsi que le guide relatif à la rémunération hors échelle. Ces documents s’inscrivent dans une démarche d’accompagnement des ministères et de leurs gestionnaires RH. Ils permettent de clarifier la réglementation, de faire converger les pratiques et de faciliter l’implémentation de règles exactes dans les SIRH pour les processus </w:t>
      </w:r>
      <w:r>
        <w:rPr>
          <w:rFonts w:ascii="Marianne" w:hAnsi="Marianne" w:cs="Arial"/>
          <w:szCs w:val="22"/>
        </w:rPr>
        <w:lastRenderedPageBreak/>
        <w:t>correspondants. Ils ont ainsi pour objectif de définir de manière univoque les concepts liés à l’avancement de grade et d’échelon, et de classement et les règles de gestion afférentes.</w:t>
      </w:r>
    </w:p>
    <w:p>
      <w:pPr>
        <w:pStyle w:val="CORPSDETEXTEDICO"/>
        <w:numPr>
          <w:ilvl w:val="0"/>
          <w:numId w:val="5"/>
        </w:numPr>
        <w:spacing w:before="120" w:after="120"/>
        <w:rPr>
          <w:rFonts w:ascii="Marianne" w:hAnsi="Marianne" w:cs="Arial"/>
          <w:szCs w:val="22"/>
        </w:rPr>
      </w:pPr>
      <w:r>
        <w:rPr>
          <w:rFonts w:ascii="Marianne" w:hAnsi="Marianne" w:cs="Arial"/>
          <w:szCs w:val="22"/>
        </w:rPr>
        <w:t>Le mode opératoire de la nomenclature BG_INCOMPATIBLE (matrice des incompatibilités)</w:t>
      </w:r>
    </w:p>
    <w:p>
      <w:pPr>
        <w:pStyle w:val="CORPSDETEXTEDICO"/>
        <w:numPr>
          <w:ilvl w:val="0"/>
          <w:numId w:val="3"/>
        </w:numPr>
        <w:spacing w:after="120"/>
        <w:rPr>
          <w:rFonts w:ascii="Marianne" w:hAnsi="Marianne" w:cs="Arial"/>
          <w:szCs w:val="22"/>
        </w:rPr>
      </w:pPr>
      <w:r>
        <w:rPr>
          <w:rFonts w:ascii="Marianne" w:hAnsi="Marianne" w:cs="Arial"/>
          <w:szCs w:val="22"/>
        </w:rPr>
        <w:t xml:space="preserve">Les deux cartographies des emplois fonctionnels des Administrations Territoriales de l’Etat qui reprennent les emplois fonctionnels et ceux de l’Outre-Mer.  </w:t>
      </w:r>
    </w:p>
    <w:p>
      <w:pPr>
        <w:rPr>
          <w:rFonts w:ascii="Marianne" w:hAnsi="Marianne" w:cs="Arial"/>
          <w:color w:val="0000FF"/>
          <w:sz w:val="20"/>
          <w:szCs w:val="20"/>
        </w:rPr>
      </w:pPr>
      <w:bookmarkStart w:id="29" w:name="_Toc18679681"/>
    </w:p>
    <w:p>
      <w:pPr>
        <w:pStyle w:val="Titre3"/>
        <w:rPr>
          <w:rFonts w:ascii="Marianne" w:hAnsi="Marianne"/>
          <w:sz w:val="20"/>
          <w:szCs w:val="20"/>
        </w:rPr>
      </w:pPr>
      <w:bookmarkStart w:id="30" w:name="_Toc189121704"/>
      <w:r>
        <w:rPr>
          <w:rFonts w:ascii="Marianne" w:hAnsi="Marianne"/>
          <w:sz w:val="20"/>
          <w:szCs w:val="20"/>
        </w:rPr>
        <w:t>Bibliothèque des actes</w:t>
      </w:r>
      <w:bookmarkEnd w:id="29"/>
      <w:bookmarkEnd w:id="30"/>
    </w:p>
    <w:p>
      <w:pPr>
        <w:pStyle w:val="CORPSDETEXTEDICO"/>
        <w:spacing w:before="120" w:after="120"/>
        <w:ind w:left="360"/>
        <w:rPr>
          <w:rFonts w:ascii="Marianne" w:hAnsi="Marianne" w:cs="Arial"/>
          <w:szCs w:val="22"/>
        </w:rPr>
      </w:pPr>
      <w:r>
        <w:rPr>
          <w:rFonts w:ascii="Marianne" w:hAnsi="Marianne" w:cs="Arial"/>
          <w:szCs w:val="22"/>
        </w:rPr>
        <w:t>Ce répertoire comporte deux sous-répertoires :</w:t>
      </w:r>
    </w:p>
    <w:p>
      <w:pPr>
        <w:pStyle w:val="CORPSDETEXTEDICO"/>
        <w:numPr>
          <w:ilvl w:val="0"/>
          <w:numId w:val="5"/>
        </w:numPr>
        <w:spacing w:before="0"/>
        <w:rPr>
          <w:rFonts w:ascii="Marianne" w:hAnsi="Marianne" w:cs="Arial"/>
          <w:szCs w:val="22"/>
        </w:rPr>
      </w:pPr>
      <w:r>
        <w:rPr>
          <w:rFonts w:ascii="Marianne" w:hAnsi="Marianne" w:cs="Arial"/>
          <w:szCs w:val="22"/>
        </w:rPr>
        <w:t xml:space="preserve">Le sous-répertoire « Documentaire » dans lequel figurent les actes administratifs validés et classés </w:t>
      </w:r>
      <w:r>
        <w:rPr>
          <w:rFonts w:ascii="Marianne" w:hAnsi="Marianne" w:cs="Arial"/>
          <w:szCs w:val="22"/>
          <w:u w:val="single"/>
        </w:rPr>
        <w:t>par nature</w:t>
      </w:r>
      <w:r>
        <w:rPr>
          <w:rFonts w:ascii="Marianne" w:hAnsi="Marianne" w:cs="Arial"/>
          <w:szCs w:val="22"/>
        </w:rPr>
        <w:t> :</w:t>
      </w:r>
    </w:p>
    <w:p>
      <w:pPr>
        <w:pStyle w:val="CORPSDETEXTEDICO"/>
        <w:numPr>
          <w:ilvl w:val="0"/>
          <w:numId w:val="12"/>
        </w:numPr>
        <w:spacing w:before="40"/>
        <w:rPr>
          <w:rFonts w:ascii="Marianne" w:hAnsi="Marianne" w:cs="Arial"/>
          <w:szCs w:val="22"/>
        </w:rPr>
      </w:pPr>
      <w:r>
        <w:rPr>
          <w:rFonts w:ascii="Marianne" w:hAnsi="Marianne" w:cs="Arial"/>
          <w:szCs w:val="22"/>
        </w:rPr>
        <w:t>absence </w:t>
      </w:r>
    </w:p>
    <w:p>
      <w:pPr>
        <w:pStyle w:val="CORPSDETEXTEDICO"/>
        <w:numPr>
          <w:ilvl w:val="0"/>
          <w:numId w:val="12"/>
        </w:numPr>
        <w:spacing w:before="40"/>
        <w:rPr>
          <w:rFonts w:ascii="Marianne" w:hAnsi="Marianne" w:cs="Arial"/>
          <w:szCs w:val="22"/>
        </w:rPr>
      </w:pPr>
      <w:r>
        <w:rPr>
          <w:rFonts w:ascii="Marianne" w:hAnsi="Marianne" w:cs="Arial"/>
          <w:szCs w:val="22"/>
        </w:rPr>
        <w:t>affectation </w:t>
      </w:r>
    </w:p>
    <w:p>
      <w:pPr>
        <w:pStyle w:val="CORPSDETEXTEDICO"/>
        <w:numPr>
          <w:ilvl w:val="0"/>
          <w:numId w:val="12"/>
        </w:numPr>
        <w:spacing w:before="40"/>
        <w:rPr>
          <w:rFonts w:ascii="Marianne" w:hAnsi="Marianne" w:cs="Arial"/>
          <w:szCs w:val="22"/>
        </w:rPr>
      </w:pPr>
      <w:r>
        <w:rPr>
          <w:rFonts w:ascii="Marianne" w:hAnsi="Marianne" w:cs="Arial"/>
          <w:szCs w:val="22"/>
        </w:rPr>
        <w:t>carrière </w:t>
      </w:r>
    </w:p>
    <w:p>
      <w:pPr>
        <w:pStyle w:val="CORPSDETEXTEDICO"/>
        <w:numPr>
          <w:ilvl w:val="0"/>
          <w:numId w:val="12"/>
        </w:numPr>
        <w:spacing w:before="40"/>
        <w:rPr>
          <w:rFonts w:ascii="Marianne" w:hAnsi="Marianne" w:cs="Arial"/>
          <w:szCs w:val="22"/>
        </w:rPr>
      </w:pPr>
      <w:r>
        <w:rPr>
          <w:rFonts w:ascii="Marianne" w:hAnsi="Marianne" w:cs="Arial"/>
          <w:szCs w:val="22"/>
        </w:rPr>
        <w:t>cessation de fonctions </w:t>
      </w:r>
    </w:p>
    <w:p>
      <w:pPr>
        <w:pStyle w:val="CORPSDETEXTEDICO"/>
        <w:numPr>
          <w:ilvl w:val="0"/>
          <w:numId w:val="12"/>
        </w:numPr>
        <w:spacing w:before="40"/>
        <w:rPr>
          <w:rFonts w:ascii="Marianne" w:hAnsi="Marianne" w:cs="Arial"/>
          <w:szCs w:val="22"/>
        </w:rPr>
      </w:pPr>
      <w:r>
        <w:rPr>
          <w:rFonts w:ascii="Marianne" w:hAnsi="Marianne" w:cs="Arial"/>
          <w:szCs w:val="22"/>
        </w:rPr>
        <w:t xml:space="preserve">indemnitaire </w:t>
      </w:r>
    </w:p>
    <w:p>
      <w:pPr>
        <w:pStyle w:val="CORPSDETEXTEDICO"/>
        <w:numPr>
          <w:ilvl w:val="0"/>
          <w:numId w:val="12"/>
        </w:numPr>
        <w:spacing w:before="40"/>
        <w:rPr>
          <w:rFonts w:ascii="Marianne" w:hAnsi="Marianne" w:cs="Arial"/>
          <w:szCs w:val="22"/>
        </w:rPr>
      </w:pPr>
      <w:r>
        <w:rPr>
          <w:rFonts w:ascii="Marianne" w:hAnsi="Marianne" w:cs="Arial"/>
          <w:szCs w:val="22"/>
        </w:rPr>
        <w:t>modalité de service </w:t>
      </w:r>
    </w:p>
    <w:p>
      <w:pPr>
        <w:pStyle w:val="CORPSDETEXTEDICO"/>
        <w:numPr>
          <w:ilvl w:val="0"/>
          <w:numId w:val="12"/>
        </w:numPr>
        <w:spacing w:before="40"/>
        <w:rPr>
          <w:rFonts w:ascii="Marianne" w:hAnsi="Marianne" w:cs="Arial"/>
          <w:szCs w:val="22"/>
        </w:rPr>
      </w:pPr>
      <w:r>
        <w:rPr>
          <w:rFonts w:ascii="Marianne" w:hAnsi="Marianne" w:cs="Arial"/>
          <w:szCs w:val="22"/>
        </w:rPr>
        <w:t>position </w:t>
      </w:r>
    </w:p>
    <w:p>
      <w:pPr>
        <w:pStyle w:val="CORPSDETEXTEDICO"/>
        <w:numPr>
          <w:ilvl w:val="0"/>
          <w:numId w:val="12"/>
        </w:numPr>
        <w:spacing w:before="40"/>
        <w:rPr>
          <w:rFonts w:ascii="Marianne" w:hAnsi="Marianne" w:cs="Arial"/>
          <w:szCs w:val="22"/>
        </w:rPr>
      </w:pPr>
      <w:r>
        <w:rPr>
          <w:rFonts w:ascii="Marianne" w:hAnsi="Marianne" w:cs="Arial"/>
          <w:szCs w:val="22"/>
        </w:rPr>
        <w:t xml:space="preserve">recrutement </w:t>
      </w:r>
    </w:p>
    <w:p>
      <w:pPr>
        <w:pStyle w:val="CORPSDETEXTEDICO"/>
        <w:numPr>
          <w:ilvl w:val="0"/>
          <w:numId w:val="12"/>
        </w:numPr>
        <w:spacing w:before="40"/>
        <w:rPr>
          <w:rFonts w:ascii="Marianne" w:hAnsi="Marianne" w:cs="Arial"/>
          <w:szCs w:val="22"/>
        </w:rPr>
      </w:pPr>
      <w:r>
        <w:rPr>
          <w:rFonts w:ascii="Marianne" w:hAnsi="Marianne" w:cs="Arial"/>
          <w:szCs w:val="22"/>
        </w:rPr>
        <w:t xml:space="preserve">sanction </w:t>
      </w:r>
    </w:p>
    <w:p>
      <w:pPr>
        <w:pStyle w:val="CORPSDETEXTEDICO"/>
        <w:spacing w:before="120" w:after="120"/>
        <w:ind w:left="1056"/>
        <w:rPr>
          <w:rFonts w:ascii="Marianne" w:hAnsi="Marianne" w:cs="Arial"/>
          <w:szCs w:val="22"/>
        </w:rPr>
      </w:pPr>
      <w:r>
        <w:rPr>
          <w:rFonts w:ascii="Marianne" w:hAnsi="Marianne" w:cs="Arial"/>
          <w:szCs w:val="22"/>
        </w:rPr>
        <w:t>Des sous-dossiers « Titulaire », « Stagiaire », « Contractuel » et « Ouvrier » sont présents pour chacune des natures d’acte.</w:t>
      </w:r>
    </w:p>
    <w:p>
      <w:pPr>
        <w:pStyle w:val="CORPSDETEXTEDICO"/>
        <w:spacing w:before="120" w:after="120"/>
        <w:ind w:left="1056"/>
        <w:rPr>
          <w:rFonts w:ascii="Marianne" w:hAnsi="Marianne" w:cs="Arial"/>
          <w:szCs w:val="22"/>
        </w:rPr>
      </w:pPr>
      <w:r>
        <w:rPr>
          <w:rFonts w:ascii="Marianne" w:hAnsi="Marianne" w:cs="Arial"/>
          <w:szCs w:val="22"/>
        </w:rPr>
        <w:t xml:space="preserve">Les modèles figurant dans le sous-répertoire « Documentaire » regroupent deux types de documents : </w:t>
      </w:r>
    </w:p>
    <w:p>
      <w:pPr>
        <w:pStyle w:val="CORPSDETEXTEDICO"/>
        <w:numPr>
          <w:ilvl w:val="0"/>
          <w:numId w:val="13"/>
        </w:numPr>
        <w:spacing w:before="40"/>
        <w:rPr>
          <w:rFonts w:ascii="Marianne" w:hAnsi="Marianne" w:cs="Arial"/>
          <w:szCs w:val="22"/>
        </w:rPr>
      </w:pPr>
      <w:r>
        <w:rPr>
          <w:rFonts w:ascii="Marianne" w:hAnsi="Marianne" w:cs="Arial"/>
          <w:szCs w:val="22"/>
        </w:rPr>
        <w:t>des modèles d’actes avec une extension « .doc » : il s’agit des modèles d’actes validés uniquement sous leur format documentaire,</w:t>
      </w:r>
    </w:p>
    <w:p>
      <w:pPr>
        <w:pStyle w:val="CORPSDETEXTEDICO"/>
        <w:numPr>
          <w:ilvl w:val="0"/>
          <w:numId w:val="13"/>
        </w:numPr>
        <w:spacing w:before="40"/>
        <w:rPr>
          <w:rFonts w:ascii="Marianne" w:hAnsi="Marianne" w:cs="Arial"/>
          <w:szCs w:val="22"/>
        </w:rPr>
      </w:pPr>
      <w:r>
        <w:rPr>
          <w:rFonts w:ascii="Marianne" w:hAnsi="Marianne" w:cs="Arial"/>
          <w:szCs w:val="22"/>
        </w:rPr>
        <w:t>des modèles d’actes avec une extension « .pdf » : il s’agit des modèles d’actes documentaires validés et modélisés dans INGRES. Ils sont édités à partir de l’outil.</w:t>
      </w:r>
    </w:p>
    <w:p>
      <w:pPr>
        <w:pStyle w:val="CORPSDETEXTEDICO"/>
        <w:spacing w:before="120" w:after="120"/>
        <w:ind w:left="1056"/>
        <w:rPr>
          <w:rFonts w:ascii="Marianne" w:hAnsi="Marianne" w:cs="Arial"/>
          <w:szCs w:val="22"/>
        </w:rPr>
      </w:pPr>
      <w:r>
        <w:rPr>
          <w:rFonts w:ascii="Marianne" w:hAnsi="Marianne" w:cs="Arial"/>
          <w:szCs w:val="22"/>
        </w:rPr>
        <w:t>Deux modèles CERFA sont disponibles dans le sous-dossier « Contractuel » du dossier nature « recrutement », à savoir :</w:t>
      </w:r>
    </w:p>
    <w:p>
      <w:pPr>
        <w:pStyle w:val="CORPSDETEXTEDICO"/>
        <w:numPr>
          <w:ilvl w:val="0"/>
          <w:numId w:val="14"/>
        </w:numPr>
        <w:spacing w:before="40"/>
        <w:rPr>
          <w:rFonts w:ascii="Marianne" w:hAnsi="Marianne" w:cs="Arial"/>
          <w:szCs w:val="22"/>
        </w:rPr>
      </w:pPr>
      <w:r>
        <w:rPr>
          <w:rFonts w:ascii="Marianne" w:hAnsi="Marianne" w:cs="Arial"/>
          <w:szCs w:val="22"/>
        </w:rPr>
        <w:t>PACTE_CERFA</w:t>
      </w:r>
    </w:p>
    <w:p>
      <w:pPr>
        <w:pStyle w:val="CORPSDETEXTEDICO"/>
        <w:numPr>
          <w:ilvl w:val="0"/>
          <w:numId w:val="14"/>
        </w:numPr>
        <w:spacing w:before="40"/>
        <w:rPr>
          <w:rFonts w:ascii="Marianne" w:hAnsi="Marianne" w:cs="Arial"/>
          <w:szCs w:val="22"/>
        </w:rPr>
      </w:pPr>
      <w:r>
        <w:rPr>
          <w:rFonts w:ascii="Marianne" w:hAnsi="Marianne" w:cs="Arial"/>
          <w:szCs w:val="22"/>
        </w:rPr>
        <w:t>Contrat apprentissage_CERFA</w:t>
      </w:r>
    </w:p>
    <w:p>
      <w:pPr>
        <w:pStyle w:val="CORPSDETEXTEDICO"/>
        <w:spacing w:before="40"/>
        <w:rPr>
          <w:rFonts w:ascii="Marianne" w:hAnsi="Marianne" w:cs="Arial"/>
          <w:szCs w:val="22"/>
        </w:rPr>
      </w:pPr>
    </w:p>
    <w:p>
      <w:pPr>
        <w:pStyle w:val="CORPSDETEXTEDICO"/>
        <w:spacing w:before="0"/>
        <w:ind w:left="1080"/>
        <w:rPr>
          <w:rFonts w:ascii="Marianne" w:hAnsi="Marianne" w:cs="Arial"/>
          <w:szCs w:val="22"/>
        </w:rPr>
      </w:pPr>
      <w:r>
        <w:rPr>
          <w:rFonts w:ascii="Marianne" w:hAnsi="Marianne" w:cs="Arial"/>
          <w:szCs w:val="22"/>
        </w:rPr>
        <w:t>Le sous répertoire « Documentaire » contient aussi les fichiers suivants :</w:t>
      </w:r>
    </w:p>
    <w:p>
      <w:pPr>
        <w:pStyle w:val="CORPSDETEXTEDICO"/>
        <w:numPr>
          <w:ilvl w:val="0"/>
          <w:numId w:val="15"/>
        </w:numPr>
        <w:spacing w:before="40"/>
        <w:rPr>
          <w:rFonts w:ascii="Marianne" w:hAnsi="Marianne" w:cs="Arial"/>
          <w:szCs w:val="22"/>
        </w:rPr>
      </w:pPr>
      <w:r>
        <w:rPr>
          <w:rFonts w:ascii="Marianne" w:hAnsi="Marianne" w:cs="Arial"/>
          <w:szCs w:val="22"/>
        </w:rPr>
        <w:lastRenderedPageBreak/>
        <w:t>le parcours de l’agent fonctionnaire (schéma interactif permettant de connaître l’acte administratif à employer pour un évènement de gestion au cours de la carrière d’un agent titulaire)</w:t>
      </w:r>
    </w:p>
    <w:p>
      <w:pPr>
        <w:pStyle w:val="CORPSDETEXTEDICO"/>
        <w:numPr>
          <w:ilvl w:val="0"/>
          <w:numId w:val="15"/>
        </w:numPr>
        <w:spacing w:before="40"/>
        <w:rPr>
          <w:rFonts w:ascii="Marianne" w:hAnsi="Marianne" w:cs="Arial"/>
          <w:szCs w:val="22"/>
        </w:rPr>
      </w:pPr>
      <w:r>
        <w:rPr>
          <w:rFonts w:ascii="Marianne" w:hAnsi="Marianne" w:cs="Arial"/>
          <w:szCs w:val="22"/>
        </w:rPr>
        <w:t>la vie de l’agent contractuel dans la FPE (schéma interactif permettant de connaître l’acte administratif à employer pour un évènement de gestion au cours de la carrière d’un agent contractuel)</w:t>
      </w:r>
    </w:p>
    <w:p>
      <w:pPr>
        <w:pStyle w:val="CORPSDETEXTEDICO"/>
        <w:numPr>
          <w:ilvl w:val="0"/>
          <w:numId w:val="15"/>
        </w:numPr>
        <w:spacing w:before="40"/>
        <w:rPr>
          <w:rFonts w:ascii="Marianne" w:hAnsi="Marianne" w:cs="Arial"/>
          <w:szCs w:val="22"/>
        </w:rPr>
      </w:pPr>
      <w:r>
        <w:rPr>
          <w:rFonts w:ascii="Marianne" w:hAnsi="Marianne" w:cs="Arial"/>
          <w:szCs w:val="22"/>
        </w:rPr>
        <w:t>le guide de rédaction des actes administratifs</w:t>
      </w:r>
    </w:p>
    <w:p>
      <w:pPr>
        <w:pStyle w:val="CORPSDETEXTEDICO"/>
        <w:spacing w:before="40"/>
        <w:ind w:left="1203"/>
        <w:rPr>
          <w:rFonts w:ascii="Marianne" w:hAnsi="Marianne" w:cs="Arial"/>
          <w:szCs w:val="22"/>
        </w:rPr>
      </w:pPr>
    </w:p>
    <w:p>
      <w:pPr>
        <w:pStyle w:val="CORPSDETEXTEDICO"/>
        <w:numPr>
          <w:ilvl w:val="0"/>
          <w:numId w:val="5"/>
        </w:numPr>
        <w:spacing w:before="0"/>
        <w:rPr>
          <w:rFonts w:ascii="Marianne" w:hAnsi="Marianne" w:cs="Arial"/>
          <w:szCs w:val="22"/>
        </w:rPr>
      </w:pPr>
      <w:r>
        <w:rPr>
          <w:rFonts w:ascii="Marianne" w:hAnsi="Marianne" w:cs="Arial"/>
          <w:szCs w:val="22"/>
        </w:rPr>
        <w:t>Le sous-répertoire « Modélisation » comprend un rapport unique issu de l’application INGRES correspondant aux actes modélisés. Il est possible de filtrer sur un domaine déterminé grâce à la colonne dédiée (« Domaine »).</w:t>
      </w:r>
    </w:p>
    <w:p>
      <w:pPr>
        <w:pStyle w:val="CORPSDETEXTEDICO"/>
        <w:spacing w:before="0"/>
        <w:rPr>
          <w:rFonts w:ascii="Marianne" w:hAnsi="Marianne" w:cs="Arial"/>
          <w:szCs w:val="22"/>
        </w:rPr>
      </w:pPr>
    </w:p>
    <w:p>
      <w:pPr>
        <w:ind w:left="284"/>
        <w:jc w:val="both"/>
        <w:rPr>
          <w:rFonts w:ascii="Marianne" w:eastAsia="Times New Roman" w:hAnsi="Marianne" w:cs="Arial"/>
          <w:sz w:val="20"/>
          <w:lang w:eastAsia="ar-SA"/>
        </w:rPr>
      </w:pPr>
      <w:r>
        <w:rPr>
          <w:noProof/>
        </w:rPr>
        <w:drawing>
          <wp:anchor distT="0" distB="0" distL="114300" distR="114300" simplePos="0" relativeHeight="251725824" behindDoc="1" locked="0" layoutInCell="1" allowOverlap="1">
            <wp:simplePos x="0" y="0"/>
            <wp:positionH relativeFrom="column">
              <wp:posOffset>-134620</wp:posOffset>
            </wp:positionH>
            <wp:positionV relativeFrom="paragraph">
              <wp:posOffset>424815</wp:posOffset>
            </wp:positionV>
            <wp:extent cx="357939" cy="266700"/>
            <wp:effectExtent l="0" t="0" r="444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57939"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rianne" w:eastAsia="Times New Roman" w:hAnsi="Marianne" w:cs="Arial"/>
          <w:sz w:val="20"/>
          <w:lang w:eastAsia="ar-SA"/>
        </w:rPr>
        <w:t>Un fichier nommé « listing des actes diffusés_24.10.00 », répertoriant l’ensemble des actes diffusés (documentaires et modélisés), est également associé à cette diffusion.</w:t>
      </w:r>
    </w:p>
    <w:p>
      <w:pPr>
        <w:ind w:left="284"/>
        <w:jc w:val="both"/>
        <w:rPr>
          <w:rFonts w:ascii="Marianne" w:eastAsia="Times New Roman" w:hAnsi="Marianne" w:cs="Arial"/>
          <w:sz w:val="20"/>
          <w:lang w:eastAsia="ar-SA"/>
        </w:rPr>
      </w:pPr>
      <w:r>
        <w:rPr>
          <w:rFonts w:ascii="Marianne" w:eastAsia="Times New Roman" w:hAnsi="Marianne" w:cs="Arial"/>
          <w:sz w:val="20"/>
          <w:lang w:eastAsia="ar-SA"/>
        </w:rPr>
        <w:t>La codification des livres I et II de la partie réglementaire du code général de la fonction publique (CGFP) est entrée en vigueur le 1er février 2025. L’étude d’impact sur les actes de la BDA a été effectuée. Les actes concernés par cette codification ont été modifiés : leur nouvelle version est intégrée dans cette version de diffusion du noyau RH-FPE, soit 16 actes (cf fichier ci-après).</w:t>
      </w:r>
    </w:p>
    <w:tbl>
      <w:tblPr>
        <w:tblStyle w:val="Grilledutableau"/>
        <w:tblW w:w="0" w:type="auto"/>
        <w:tblInd w:w="1271" w:type="dxa"/>
        <w:tblLook w:val="04A0" w:firstRow="1" w:lastRow="0" w:firstColumn="1" w:lastColumn="0" w:noHBand="0" w:noVBand="1"/>
      </w:tblPr>
      <w:tblGrid>
        <w:gridCol w:w="3394"/>
        <w:gridCol w:w="3127"/>
      </w:tblGrid>
      <w:tr>
        <w:tc>
          <w:tcPr>
            <w:tcW w:w="3394" w:type="dxa"/>
          </w:tcPr>
          <w:p>
            <w:pPr>
              <w:jc w:val="both"/>
              <w:rPr>
                <w:rFonts w:ascii="Marianne" w:eastAsia="Times New Roman" w:hAnsi="Marianne" w:cs="Arial"/>
                <w:sz w:val="20"/>
                <w:lang w:eastAsia="ar-SA"/>
              </w:rPr>
            </w:pPr>
          </w:p>
          <w:p>
            <w:pPr>
              <w:pStyle w:val="Paragraphedeliste"/>
              <w:numPr>
                <w:ilvl w:val="0"/>
                <w:numId w:val="19"/>
              </w:numPr>
              <w:jc w:val="both"/>
              <w:rPr>
                <w:rFonts w:ascii="Marianne" w:eastAsia="Times New Roman" w:hAnsi="Marianne" w:cs="Arial"/>
                <w:sz w:val="20"/>
                <w:lang w:eastAsia="ar-SA"/>
              </w:rPr>
            </w:pPr>
            <w:r>
              <w:rPr>
                <w:rFonts w:ascii="Marianne" w:eastAsia="Times New Roman" w:hAnsi="Marianne" w:cs="Arial"/>
                <w:sz w:val="20"/>
                <w:lang w:eastAsia="ar-SA"/>
              </w:rPr>
              <w:t>Liste des actes</w:t>
            </w:r>
          </w:p>
        </w:tc>
        <w:tc>
          <w:tcPr>
            <w:tcW w:w="3127" w:type="dxa"/>
          </w:tcPr>
          <w:p>
            <w:pPr>
              <w:jc w:val="center"/>
              <w:rPr>
                <w:rFonts w:ascii="Marianne" w:eastAsia="Times New Roman" w:hAnsi="Marianne" w:cs="Arial"/>
                <w:sz w:val="20"/>
                <w:lang w:eastAsia="ar-SA"/>
              </w:rPr>
            </w:pPr>
            <w:r>
              <w:rPr>
                <w:rFonts w:ascii="Marianne" w:eastAsia="Times New Roman" w:hAnsi="Marianne" w:cs="Arial"/>
                <w:sz w:val="20"/>
                <w:lang w:eastAsia="ar-SA"/>
              </w:rPr>
              <w:object w:dxaOrig="1544"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00184994" r:id="rId14"/>
              </w:object>
            </w:r>
          </w:p>
        </w:tc>
      </w:tr>
    </w:tbl>
    <w:p>
      <w:pPr>
        <w:ind w:left="284"/>
        <w:jc w:val="both"/>
        <w:rPr>
          <w:rFonts w:ascii="Marianne" w:eastAsia="Times New Roman" w:hAnsi="Marianne" w:cs="Arial"/>
          <w:sz w:val="20"/>
          <w:lang w:eastAsia="ar-SA"/>
        </w:rPr>
      </w:pPr>
    </w:p>
    <w:p>
      <w:pPr>
        <w:ind w:left="284"/>
        <w:jc w:val="both"/>
        <w:rPr>
          <w:rFonts w:ascii="Marianne" w:eastAsia="Times New Roman" w:hAnsi="Marianne" w:cs="Arial"/>
          <w:sz w:val="20"/>
          <w:lang w:eastAsia="ar-SA"/>
        </w:rPr>
      </w:pPr>
      <w:r>
        <w:rPr>
          <w:rFonts w:ascii="Marianne" w:hAnsi="Marianne"/>
          <w:noProof/>
          <w:sz w:val="20"/>
          <w:szCs w:val="20"/>
        </w:rPr>
        <mc:AlternateContent>
          <mc:Choice Requires="wps">
            <w:drawing>
              <wp:anchor distT="0" distB="0" distL="114300" distR="114300" simplePos="0" relativeHeight="251727872" behindDoc="0" locked="0" layoutInCell="1" allowOverlap="1">
                <wp:simplePos x="0" y="0"/>
                <wp:positionH relativeFrom="column">
                  <wp:posOffset>-295275</wp:posOffset>
                </wp:positionH>
                <wp:positionV relativeFrom="paragraph">
                  <wp:posOffset>76200</wp:posOffset>
                </wp:positionV>
                <wp:extent cx="419100" cy="66675"/>
                <wp:effectExtent l="0" t="19050" r="38100" b="47625"/>
                <wp:wrapNone/>
                <wp:docPr id="8" name="Flèche : droite 8"/>
                <wp:cNvGraphicFramePr/>
                <a:graphic xmlns:a="http://schemas.openxmlformats.org/drawingml/2006/main">
                  <a:graphicData uri="http://schemas.microsoft.com/office/word/2010/wordprocessingShape">
                    <wps:wsp>
                      <wps:cNvSpPr/>
                      <wps:spPr>
                        <a:xfrm>
                          <a:off x="0" y="0"/>
                          <a:ext cx="419100" cy="666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8" o:spid="_x0000_s1026" type="#_x0000_t13" style="position:absolute;margin-left:-23.25pt;margin-top:6pt;width:33pt;height:5.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" adj="19882" fillcolor="red" strokecolor="red" strokeweight="1pt"/>
            </w:pict>
          </mc:Fallback>
        </mc:AlternateContent>
      </w:r>
      <w:r>
        <w:rPr>
          <w:rFonts w:ascii="Marianne" w:eastAsia="Times New Roman" w:hAnsi="Marianne" w:cs="Arial"/>
          <w:sz w:val="20"/>
          <w:lang w:eastAsia="ar-SA"/>
        </w:rPr>
        <w:t>La prise en compte des modifications sera tracée dans une FIME qui sera livrée à posteriori de la présente version 24.10.00.</w:t>
      </w:r>
    </w:p>
    <w:p>
      <w:pPr>
        <w:ind w:left="284"/>
        <w:jc w:val="both"/>
        <w:rPr>
          <w:rFonts w:ascii="Marianne" w:eastAsia="Times New Roman" w:hAnsi="Marianne" w:cs="Arial"/>
          <w:sz w:val="20"/>
          <w:lang w:eastAsia="ar-SA"/>
        </w:rPr>
      </w:pPr>
      <w:r>
        <w:rPr>
          <w:rFonts w:ascii="Marianne" w:hAnsi="Marianne" w:cs="Arial"/>
          <w:b/>
          <w:i/>
          <w:noProof/>
          <w:sz w:val="20"/>
          <w:szCs w:val="20"/>
        </w:rPr>
        <w:drawing>
          <wp:anchor distT="0" distB="0" distL="114300" distR="114300" simplePos="0" relativeHeight="251709440" behindDoc="0" locked="0" layoutInCell="1" allowOverlap="1">
            <wp:simplePos x="0" y="0"/>
            <wp:positionH relativeFrom="leftMargin">
              <wp:posOffset>745490</wp:posOffset>
            </wp:positionH>
            <wp:positionV relativeFrom="paragraph">
              <wp:posOffset>208915</wp:posOffset>
            </wp:positionV>
            <wp:extent cx="319405" cy="319405"/>
            <wp:effectExtent l="0" t="0" r="4445" b="4445"/>
            <wp:wrapNone/>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9405" cy="319405"/>
                    </a:xfrm>
                    <a:prstGeom prst="rect">
                      <a:avLst/>
                    </a:prstGeom>
                  </pic:spPr>
                </pic:pic>
              </a:graphicData>
            </a:graphic>
            <wp14:sizeRelH relativeFrom="margin">
              <wp14:pctWidth>0</wp14:pctWidth>
            </wp14:sizeRelH>
            <wp14:sizeRelV relativeFrom="margin">
              <wp14:pctHeight>0</wp14:pctHeight>
            </wp14:sizeRelV>
          </wp:anchor>
        </w:drawing>
      </w:r>
    </w:p>
    <w:p>
      <w:pPr>
        <w:ind w:left="426"/>
        <w:jc w:val="both"/>
        <w:rPr>
          <w:rFonts w:ascii="Marianne" w:hAnsi="Marianne" w:cs="Arial"/>
          <w:sz w:val="20"/>
          <w:szCs w:val="20"/>
        </w:rPr>
      </w:pPr>
      <w:r>
        <w:rPr>
          <w:rFonts w:ascii="Marianne" w:hAnsi="Marianne" w:cs="Arial"/>
          <w:b/>
          <w:i/>
          <w:noProof/>
          <w:sz w:val="20"/>
          <w:szCs w:val="20"/>
        </w:rPr>
        <mc:AlternateContent>
          <mc:Choice Requires="wps">
            <w:drawing>
              <wp:anchor distT="0" distB="0" distL="114300" distR="114300" simplePos="0" relativeHeight="251707392" behindDoc="0" locked="0" layoutInCell="1" allowOverlap="1">
                <wp:simplePos x="0" y="0"/>
                <wp:positionH relativeFrom="column">
                  <wp:posOffset>-162560</wp:posOffset>
                </wp:positionH>
                <wp:positionV relativeFrom="paragraph">
                  <wp:posOffset>657860</wp:posOffset>
                </wp:positionV>
                <wp:extent cx="371475" cy="374015"/>
                <wp:effectExtent l="0" t="0" r="47625" b="45085"/>
                <wp:wrapNone/>
                <wp:docPr id="2" name="Flèche courbée vers la droite 2"/>
                <wp:cNvGraphicFramePr/>
                <a:graphic xmlns:a="http://schemas.openxmlformats.org/drawingml/2006/main">
                  <a:graphicData uri="http://schemas.microsoft.com/office/word/2010/wordprocessingShape">
                    <wps:wsp>
                      <wps:cNvSpPr/>
                      <wps:spPr>
                        <a:xfrm>
                          <a:off x="0" y="0"/>
                          <a:ext cx="371475" cy="37401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 o:spid="_x0000_s1026" type="#_x0000_t102" style="position:absolute;margin-left:-12.8pt;margin-top:51.8pt;width:29.25pt;height:29.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" adj="10873,18918,16200" fillcolor="#5b9bd5 [3204]" strokecolor="#1f4d78 [1604]" strokeweight="1pt"/>
            </w:pict>
          </mc:Fallback>
        </mc:AlternateContent>
      </w:r>
      <w:r>
        <w:rPr>
          <w:rFonts w:ascii="Marianne" w:hAnsi="Marianne" w:cs="Arial"/>
          <w:b/>
          <w:i/>
          <w:sz w:val="20"/>
          <w:szCs w:val="20"/>
        </w:rPr>
        <w:t>Information sur les modèles de contrat </w:t>
      </w:r>
      <w:r>
        <w:rPr>
          <w:rFonts w:ascii="Marianne" w:hAnsi="Marianne" w:cs="Arial"/>
          <w:sz w:val="20"/>
          <w:szCs w:val="20"/>
        </w:rPr>
        <w:t xml:space="preserve">: au regard des écarts relevés par le CISIRH entre les contrats de la BDA et ceux produits par les ministères, le BARRI a proposé à la communauté interministérielle de mener des travaux pour faire évoluer ses modèles de contrats afin qu’ils correspondent aux besoins des ministères. </w:t>
      </w:r>
    </w:p>
    <w:p>
      <w:pPr>
        <w:spacing w:after="0"/>
        <w:ind w:left="426"/>
        <w:jc w:val="both"/>
        <w:rPr>
          <w:rFonts w:ascii="Marianne" w:hAnsi="Marianne" w:cs="Arial"/>
          <w:sz w:val="20"/>
          <w:szCs w:val="20"/>
        </w:rPr>
      </w:pPr>
      <w:r>
        <w:rPr>
          <w:rFonts w:ascii="Marianne" w:hAnsi="Marianne" w:cs="Arial"/>
          <w:sz w:val="20"/>
          <w:szCs w:val="20"/>
        </w:rPr>
        <w:t xml:space="preserve">Dans cette perspective, deux ateliers interministériels sur la révision du contenu des contrats de la BDA ont eu lieu le 19 novembre 2024 et le 28 janvier 2025. Ces ateliers ont permis de trouver un consensus de rédaction afin de mettre à disposition des modèles répondant aux besoins des ministères. </w:t>
      </w:r>
    </w:p>
    <w:p>
      <w:pPr>
        <w:spacing w:after="0"/>
        <w:ind w:left="426"/>
        <w:jc w:val="both"/>
        <w:rPr>
          <w:rFonts w:ascii="Marianne" w:hAnsi="Marianne" w:cs="Arial"/>
          <w:sz w:val="20"/>
          <w:szCs w:val="20"/>
        </w:rPr>
      </w:pPr>
    </w:p>
    <w:p>
      <w:pPr>
        <w:spacing w:after="0"/>
        <w:ind w:left="426"/>
        <w:jc w:val="both"/>
        <w:rPr>
          <w:rFonts w:ascii="Marianne" w:hAnsi="Marianne" w:cs="Arial"/>
          <w:i/>
          <w:iCs/>
          <w:sz w:val="20"/>
          <w:szCs w:val="20"/>
        </w:rPr>
      </w:pPr>
      <w:r>
        <w:rPr>
          <w:rFonts w:ascii="Marianne" w:hAnsi="Marianne" w:cs="Arial"/>
          <w:i/>
          <w:iCs/>
          <w:sz w:val="20"/>
          <w:szCs w:val="20"/>
          <w:u w:val="single"/>
        </w:rPr>
        <w:t>Remarque</w:t>
      </w:r>
      <w:r>
        <w:rPr>
          <w:rFonts w:ascii="Marianne" w:hAnsi="Marianne" w:cs="Arial"/>
          <w:i/>
          <w:iCs/>
          <w:sz w:val="20"/>
          <w:szCs w:val="20"/>
        </w:rPr>
        <w:t> :</w:t>
      </w:r>
      <w:r>
        <w:rPr>
          <w:rFonts w:ascii="Marianne" w:hAnsi="Marianne" w:cs="Arial"/>
          <w:sz w:val="20"/>
          <w:szCs w:val="20"/>
        </w:rPr>
        <w:t xml:space="preserve"> </w:t>
      </w:r>
      <w:r>
        <w:rPr>
          <w:rFonts w:ascii="Marianne" w:hAnsi="Marianne" w:cs="Arial"/>
          <w:i/>
          <w:iCs/>
          <w:sz w:val="20"/>
          <w:szCs w:val="20"/>
        </w:rPr>
        <w:t>Les évolutions validées en séance seront tracées dans une FIME dédiée.</w:t>
      </w:r>
    </w:p>
    <w:p>
      <w:pPr>
        <w:spacing w:after="0"/>
        <w:ind w:left="426"/>
        <w:jc w:val="both"/>
        <w:rPr>
          <w:rFonts w:ascii="Marianne" w:hAnsi="Marianne" w:cs="Arial"/>
          <w:sz w:val="20"/>
          <w:szCs w:val="20"/>
        </w:rPr>
      </w:pPr>
      <w:r>
        <w:rPr>
          <w:rFonts w:ascii="Marianne" w:hAnsi="Marianne"/>
          <w:noProof/>
          <w:sz w:val="20"/>
          <w:szCs w:val="20"/>
          <w:lang w:eastAsia="fr-FR"/>
        </w:rPr>
        <w:drawing>
          <wp:anchor distT="0" distB="0" distL="114300" distR="114300" simplePos="0" relativeHeight="251706368" behindDoc="0" locked="0" layoutInCell="1" allowOverlap="1">
            <wp:simplePos x="0" y="0"/>
            <wp:positionH relativeFrom="column">
              <wp:posOffset>-163195</wp:posOffset>
            </wp:positionH>
            <wp:positionV relativeFrom="paragraph">
              <wp:posOffset>55245</wp:posOffset>
            </wp:positionV>
            <wp:extent cx="389255" cy="389255"/>
            <wp:effectExtent l="0" t="0" r="0" b="0"/>
            <wp:wrapNone/>
            <wp:docPr id="10" name="Image 10" descr="Attention, danger, location, navigation, point, pointer, warning icon"/>
            <wp:cNvGraphicFramePr/>
            <a:graphic xmlns:a="http://schemas.openxmlformats.org/drawingml/2006/main">
              <a:graphicData uri="http://schemas.openxmlformats.org/drawingml/2006/picture">
                <pic:pic xmlns:pic="http://schemas.openxmlformats.org/drawingml/2006/picture">
                  <pic:nvPicPr>
                    <pic:cNvPr id="4" name="Image 4" descr="Attention, danger, location, navigation, point, pointer, warning ico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255" cy="389255"/>
                    </a:xfrm>
                    <a:prstGeom prst="rect">
                      <a:avLst/>
                    </a:prstGeom>
                    <a:noFill/>
                    <a:ln>
                      <a:noFill/>
                    </a:ln>
                  </pic:spPr>
                </pic:pic>
              </a:graphicData>
            </a:graphic>
          </wp:anchor>
        </w:drawing>
      </w:r>
    </w:p>
    <w:p>
      <w:pPr>
        <w:ind w:left="426"/>
        <w:jc w:val="both"/>
        <w:rPr>
          <w:rFonts w:ascii="Marianne" w:hAnsi="Marianne"/>
          <w:sz w:val="20"/>
          <w:szCs w:val="20"/>
        </w:rPr>
      </w:pPr>
      <w:r>
        <w:rPr>
          <w:rFonts w:ascii="Marianne" w:hAnsi="Marianne" w:cs="Arial"/>
          <w:b/>
          <w:i/>
          <w:sz w:val="20"/>
          <w:szCs w:val="20"/>
        </w:rPr>
        <w:t>Retour sur la PSC</w:t>
      </w:r>
      <w:r>
        <w:rPr>
          <w:rFonts w:ascii="Marianne" w:eastAsia="Times New Roman" w:hAnsi="Marianne" w:cs="Arial"/>
          <w:b/>
          <w:bCs/>
          <w:sz w:val="20"/>
          <w:lang w:eastAsia="ar-SA"/>
        </w:rPr>
        <w:t xml:space="preserve"> </w:t>
      </w:r>
      <w:r>
        <w:rPr>
          <w:rFonts w:ascii="Marianne" w:eastAsia="Times New Roman" w:hAnsi="Marianne" w:cs="Arial"/>
          <w:b/>
          <w:bCs/>
          <w:i/>
          <w:iCs/>
          <w:sz w:val="20"/>
          <w:lang w:eastAsia="ar-SA"/>
        </w:rPr>
        <w:t>Prévoyance</w:t>
      </w:r>
      <w:r>
        <w:rPr>
          <w:rFonts w:ascii="Marianne" w:eastAsia="Times New Roman" w:hAnsi="Marianne" w:cs="Arial"/>
          <w:sz w:val="18"/>
          <w:szCs w:val="18"/>
          <w:lang w:eastAsia="ar-SA"/>
        </w:rPr>
        <w:t xml:space="preserve"> :</w:t>
      </w:r>
      <w:r>
        <w:rPr>
          <w:rFonts w:ascii="Marianne" w:hAnsi="Marianne" w:cs="Arial"/>
          <w:sz w:val="20"/>
          <w:szCs w:val="20"/>
        </w:rPr>
        <w:t xml:space="preserve"> suite à la publication du décret n° 2024-641 du 27 juin 2024 relatif au régime de certains congés pour raison de santé des fonctionnaires et des agents </w:t>
      </w:r>
      <w:r>
        <w:rPr>
          <w:rFonts w:ascii="Marianne" w:hAnsi="Marianne" w:cs="Arial"/>
          <w:sz w:val="20"/>
          <w:szCs w:val="20"/>
        </w:rPr>
        <w:lastRenderedPageBreak/>
        <w:t>contractuels de l'Etat, de nouveaux actes liés au congé de longue maladie (CLM) et au congé de grave maladie (CGM) ont été créés avec une date d’effet au 01/09/2024.</w:t>
      </w:r>
    </w:p>
    <w:p>
      <w:pPr>
        <w:ind w:left="426"/>
        <w:jc w:val="both"/>
        <w:rPr>
          <w:rFonts w:ascii="Marianne" w:hAnsi="Marianne" w:cs="Arial"/>
          <w:sz w:val="20"/>
          <w:szCs w:val="20"/>
        </w:rPr>
      </w:pPr>
      <w:r>
        <w:rPr>
          <w:rFonts w:ascii="Marianne" w:hAnsi="Marianne"/>
          <w:b/>
          <w:noProof/>
          <w:sz w:val="20"/>
          <w:szCs w:val="20"/>
          <w:lang w:eastAsia="fr-FR"/>
        </w:rPr>
        <mc:AlternateContent>
          <mc:Choice Requires="wps">
            <w:drawing>
              <wp:anchor distT="0" distB="0" distL="114300" distR="114300" simplePos="0" relativeHeight="251705344" behindDoc="0" locked="0" layoutInCell="1" allowOverlap="1">
                <wp:simplePos x="0" y="0"/>
                <wp:positionH relativeFrom="leftMargin">
                  <wp:posOffset>828675</wp:posOffset>
                </wp:positionH>
                <wp:positionV relativeFrom="paragraph">
                  <wp:posOffset>-118110</wp:posOffset>
                </wp:positionV>
                <wp:extent cx="164465" cy="382905"/>
                <wp:effectExtent l="5080" t="0" r="12065" b="31115"/>
                <wp:wrapNone/>
                <wp:docPr id="4" name="Flèche à angle droit 12"/>
                <wp:cNvGraphicFramePr/>
                <a:graphic xmlns:a="http://schemas.openxmlformats.org/drawingml/2006/main">
                  <a:graphicData uri="http://schemas.microsoft.com/office/word/2010/wordprocessingShape">
                    <wps:wsp>
                      <wps:cNvSpPr/>
                      <wps:spPr bwMode="auto">
                        <a:xfrm rot="5400000">
                          <a:off x="0" y="0"/>
                          <a:ext cx="164465" cy="382905"/>
                        </a:xfrm>
                        <a:prstGeom prst="bentUpArrow">
                          <a:avLst>
                            <a:gd name="adj1" fmla="val 8444"/>
                            <a:gd name="adj2" fmla="val 25000"/>
                            <a:gd name="adj3" fmla="val 25000"/>
                          </a:avLst>
                        </a:prstGeom>
                        <a:solidFill>
                          <a:schemeClr val="accent1">
                            <a:lumMod val="75000"/>
                          </a:schemeClr>
                        </a:solidFill>
                        <a:ln w="9525" cap="flat" cmpd="sng" algn="ctr">
                          <a:solidFill>
                            <a:srgbClr val="0070C0"/>
                          </a:solidFill>
                          <a:prstDash val="solid"/>
                          <a:round/>
                          <a:headEnd type="none" w="med" len="med"/>
                          <a:tailEnd type="none" w="med" len="med"/>
                        </a:ln>
                        <a:effectLst/>
                      </wps:spPr>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à angle droit 12" o:spid="_x0000_s1026" style="position:absolute;margin-left:65.25pt;margin-top:-9.3pt;width:12.95pt;height:30.15pt;rotation:90;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64465,38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" path="m,369018r116405,l116405,41116r-34172,l123349,r41116,41116l130292,41116r,341789l,382905,,369018xe" fillcolor="#2e74b5 [2404]" strokecolor="#0070c0">
                <v:path arrowok="t" o:connecttype="custom" o:connectlocs="0,369018;116405,369018;116405,41116;82233,41116;123349,0;164465,41116;130292,41116;130292,382905;0,382905;0,369018" o:connectangles="0,0,0,0,0,0,0,0,0,0"/>
                <w10:wrap anchorx="margin"/>
              </v:shape>
            </w:pict>
          </mc:Fallback>
        </mc:AlternateContent>
      </w:r>
      <w:r>
        <w:rPr>
          <w:rFonts w:ascii="Marianne" w:hAnsi="Marianne" w:cs="Arial"/>
          <w:sz w:val="20"/>
          <w:szCs w:val="20"/>
        </w:rPr>
        <w:t>Ainsi, les actes suivants ont été historisés dans Ingres avec une date de fermeture au 31/08/2024 :</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INTABS0005 _Conge_longue_maladie_initial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INTABS0006_Conge_longue_maladie_renouv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INTABS0105_Requalification_CMO_en CLM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INTABS0108_Requalification_CLM_en CLD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INTABS0013 _Conge_grave_maladie_renouv (C),</w:t>
      </w:r>
    </w:p>
    <w:p>
      <w:pPr>
        <w:pStyle w:val="Paragraphedeliste"/>
        <w:numPr>
          <w:ilvl w:val="0"/>
          <w:numId w:val="16"/>
        </w:numPr>
        <w:jc w:val="both"/>
        <w:rPr>
          <w:rFonts w:ascii="Marianne" w:hAnsi="Marianne"/>
          <w:sz w:val="20"/>
          <w:szCs w:val="20"/>
        </w:rPr>
      </w:pPr>
      <w:r>
        <w:rPr>
          <w:rFonts w:ascii="Marianne" w:hAnsi="Marianne"/>
          <w:noProof/>
          <w:sz w:val="20"/>
          <w:szCs w:val="20"/>
        </w:rPr>
        <mc:AlternateContent>
          <mc:Choice Requires="wps">
            <w:drawing>
              <wp:anchor distT="0" distB="0" distL="114300" distR="114300" simplePos="0" relativeHeight="251724800" behindDoc="0" locked="0" layoutInCell="1" allowOverlap="1">
                <wp:simplePos x="0" y="0"/>
                <wp:positionH relativeFrom="column">
                  <wp:posOffset>-200025</wp:posOffset>
                </wp:positionH>
                <wp:positionV relativeFrom="paragraph">
                  <wp:posOffset>342265</wp:posOffset>
                </wp:positionV>
                <wp:extent cx="419100" cy="66675"/>
                <wp:effectExtent l="0" t="19050" r="38100" b="47625"/>
                <wp:wrapNone/>
                <wp:docPr id="3" name="Flèche : droite 3"/>
                <wp:cNvGraphicFramePr/>
                <a:graphic xmlns:a="http://schemas.openxmlformats.org/drawingml/2006/main">
                  <a:graphicData uri="http://schemas.microsoft.com/office/word/2010/wordprocessingShape">
                    <wps:wsp>
                      <wps:cNvSpPr/>
                      <wps:spPr>
                        <a:xfrm>
                          <a:off x="0" y="0"/>
                          <a:ext cx="419100" cy="666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 droite 3" o:spid="_x0000_s1026" type="#_x0000_t13" style="position:absolute;margin-left:-15.75pt;margin-top:26.95pt;width:33pt;height:5.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" adj="19882" fillcolor="red" strokecolor="red" strokeweight="1pt"/>
            </w:pict>
          </mc:Fallback>
        </mc:AlternateContent>
      </w:r>
      <w:r>
        <w:rPr>
          <w:rFonts w:ascii="Marianne" w:hAnsi="Marianne" w:cs="Arial"/>
          <w:sz w:val="20"/>
          <w:szCs w:val="20"/>
        </w:rPr>
        <w:t>INTABS0014_Conge_grave_maladie_initial (C)</w:t>
      </w:r>
      <w:r>
        <w:rPr>
          <w:rFonts w:ascii="Marianne" w:hAnsi="Marianne"/>
          <w:sz w:val="20"/>
          <w:szCs w:val="20"/>
        </w:rPr>
        <w:t>.</w:t>
      </w:r>
    </w:p>
    <w:p>
      <w:pPr>
        <w:ind w:left="426"/>
        <w:jc w:val="both"/>
        <w:rPr>
          <w:rFonts w:ascii="Marianne" w:hAnsi="Marianne" w:cs="Arial"/>
          <w:sz w:val="20"/>
          <w:szCs w:val="20"/>
        </w:rPr>
      </w:pPr>
      <w:r>
        <w:rPr>
          <w:rFonts w:ascii="Marianne" w:hAnsi="Marianne" w:cs="Arial"/>
          <w:sz w:val="20"/>
          <w:szCs w:val="20"/>
        </w:rPr>
        <w:t>Six nouveaux actes ont alors été créés avec une date d’effet au 01/09/2024, il s’agit de :</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INTABS0031 _Conge_longue_maladie_initial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INTABS0032_Conge_longue_maladie_renouv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INTABS0038_Requalification_CMO_en CLM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INTABS0056_Requalification_CLM_en CLD (T),</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INTABS0044 _Conge_grave_maladie_initial (C),</w:t>
      </w:r>
    </w:p>
    <w:p>
      <w:pPr>
        <w:pStyle w:val="Paragraphedeliste"/>
        <w:numPr>
          <w:ilvl w:val="0"/>
          <w:numId w:val="17"/>
        </w:numPr>
        <w:jc w:val="both"/>
        <w:rPr>
          <w:rFonts w:ascii="Marianne" w:hAnsi="Marianne" w:cs="Arial"/>
          <w:sz w:val="20"/>
          <w:szCs w:val="20"/>
        </w:rPr>
      </w:pPr>
      <w:r>
        <w:rPr>
          <w:rFonts w:ascii="Marianne" w:hAnsi="Marianne" w:cs="Arial"/>
          <w:sz w:val="20"/>
          <w:szCs w:val="20"/>
        </w:rPr>
        <w:t>INTABS0055_Conge_grave_maladie_renouv (C).</w:t>
      </w:r>
    </w:p>
    <w:p>
      <w:pPr>
        <w:pStyle w:val="Paragraphedeliste"/>
        <w:ind w:left="426"/>
        <w:jc w:val="both"/>
        <w:rPr>
          <w:rFonts w:ascii="Marianne" w:hAnsi="Marianne" w:cs="Arial"/>
          <w:sz w:val="20"/>
          <w:szCs w:val="20"/>
        </w:rPr>
      </w:pPr>
    </w:p>
    <w:p>
      <w:pPr>
        <w:pBdr>
          <w:top w:val="single" w:sz="4" w:space="1" w:color="auto"/>
          <w:left w:val="single" w:sz="4" w:space="4" w:color="auto"/>
          <w:bottom w:val="single" w:sz="4" w:space="1" w:color="auto"/>
          <w:right w:val="single" w:sz="4" w:space="4" w:color="auto"/>
        </w:pBdr>
        <w:ind w:left="426"/>
        <w:jc w:val="both"/>
        <w:rPr>
          <w:rFonts w:ascii="Marianne" w:hAnsi="Marianne" w:cs="Arial"/>
          <w:sz w:val="20"/>
          <w:szCs w:val="20"/>
        </w:rPr>
      </w:pPr>
      <w:r>
        <w:rPr>
          <w:rFonts w:ascii="Marianne" w:hAnsi="Marianne" w:cs="Arial"/>
          <w:bCs/>
          <w:iCs/>
          <w:sz w:val="20"/>
          <w:szCs w:val="20"/>
        </w:rPr>
        <w:t>L’ensemble des référentiels du Noyau RH FPE est accessible à l’adresse suivante sur Oodrive :</w:t>
      </w:r>
      <w:r>
        <w:rPr>
          <w:rFonts w:ascii="Arial" w:eastAsia="Times New Roman" w:hAnsi="Arial" w:cs="Arial"/>
          <w:color w:val="0000FF"/>
          <w:sz w:val="21"/>
          <w:szCs w:val="21"/>
          <w:lang w:eastAsia="fr-FR"/>
        </w:rPr>
        <w:t xml:space="preserve"> </w:t>
      </w:r>
      <w:hyperlink r:id="rId17" w:anchor="/filer/share-access" w:history="1">
        <w:r>
          <w:rPr>
            <w:rStyle w:val="Lienhypertexte"/>
            <w:rFonts w:ascii="Marianne" w:hAnsi="Marianne" w:cs="Arial"/>
            <w:color w:val="auto"/>
            <w:sz w:val="20"/>
            <w:szCs w:val="20"/>
          </w:rPr>
          <w:t>sharing.oodrive.com/share-access/sharings/8lkBOblI.tlLSlngf#/filer/share-access</w:t>
        </w:r>
      </w:hyperlink>
      <w:r>
        <w:rPr>
          <w:rStyle w:val="Lienhypertexte"/>
          <w:rFonts w:ascii="Marianne" w:hAnsi="Marianne" w:cs="Arial"/>
          <w:color w:val="auto"/>
          <w:sz w:val="20"/>
          <w:szCs w:val="20"/>
        </w:rPr>
        <w:t>.</w:t>
      </w:r>
      <w:r>
        <w:rPr>
          <w:rStyle w:val="Lienhypertexte"/>
          <w:rFonts w:ascii="Marianne" w:hAnsi="Marianne" w:cs="Arial"/>
          <w:color w:val="auto"/>
          <w:sz w:val="20"/>
          <w:szCs w:val="20"/>
          <w:u w:val="none"/>
        </w:rPr>
        <w:t xml:space="preserve"> </w:t>
      </w:r>
      <w:r>
        <w:rPr>
          <w:rFonts w:ascii="Marianne" w:hAnsi="Marianne" w:cs="Arial"/>
          <w:sz w:val="20"/>
          <w:szCs w:val="20"/>
        </w:rPr>
        <w:t xml:space="preserve">Le contenu des nomenclatures et le dictionnaire des données peuvent être consultés dans l’outil INGRES à l’adresse suivante : </w:t>
      </w:r>
    </w:p>
    <w:p>
      <w:pPr>
        <w:pBdr>
          <w:top w:val="single" w:sz="4" w:space="1" w:color="auto"/>
          <w:left w:val="single" w:sz="4" w:space="4" w:color="auto"/>
          <w:bottom w:val="single" w:sz="4" w:space="1" w:color="auto"/>
          <w:right w:val="single" w:sz="4" w:space="4" w:color="auto"/>
        </w:pBdr>
        <w:ind w:left="426"/>
        <w:jc w:val="both"/>
        <w:rPr>
          <w:rFonts w:ascii="Marianne" w:hAnsi="Marianne" w:cs="Arial"/>
          <w:sz w:val="20"/>
          <w:szCs w:val="20"/>
        </w:rPr>
      </w:pPr>
      <w:hyperlink r:id="rId18" w:history="1">
        <w:r>
          <w:rPr>
            <w:rStyle w:val="Lienhypertexte"/>
            <w:rFonts w:ascii="Marianne" w:hAnsi="Marianne" w:cs="Arial"/>
            <w:color w:val="auto"/>
            <w:sz w:val="20"/>
            <w:szCs w:val="20"/>
          </w:rPr>
          <w:t>https://portail.cisirh.rie.gouv.fr/</w:t>
        </w:r>
      </w:hyperlink>
      <w:r>
        <w:rPr>
          <w:rFonts w:ascii="Marianne" w:hAnsi="Marianne" w:cs="Arial"/>
          <w:sz w:val="20"/>
          <w:szCs w:val="20"/>
        </w:rPr>
        <w:t xml:space="preserve"> (portail d’authentification automatique) </w:t>
      </w:r>
    </w:p>
    <w:p>
      <w:pPr>
        <w:pBdr>
          <w:top w:val="single" w:sz="4" w:space="1" w:color="auto"/>
          <w:left w:val="single" w:sz="4" w:space="4" w:color="auto"/>
          <w:bottom w:val="single" w:sz="4" w:space="1" w:color="auto"/>
          <w:right w:val="single" w:sz="4" w:space="4" w:color="auto"/>
        </w:pBdr>
        <w:ind w:left="426"/>
        <w:jc w:val="both"/>
        <w:rPr>
          <w:rFonts w:ascii="Marianne" w:hAnsi="Marianne" w:cs="Arial"/>
          <w:sz w:val="20"/>
          <w:szCs w:val="20"/>
        </w:rPr>
      </w:pPr>
      <w:r>
        <w:rPr>
          <w:rFonts w:ascii="Marianne" w:hAnsi="Marianne" w:cs="Arial"/>
          <w:sz w:val="20"/>
          <w:szCs w:val="20"/>
        </w:rPr>
        <w:t xml:space="preserve">Cette nouvelle version intermédiaire du Noyau RH FPE est aussi mise à disposition en open data sur les portails </w:t>
      </w:r>
      <w:hyperlink r:id="rId19" w:history="1">
        <w:r>
          <w:rPr>
            <w:rStyle w:val="Lienhypertexte"/>
            <w:rFonts w:ascii="Marianne" w:hAnsi="Marianne" w:cs="Arial"/>
            <w:color w:val="auto"/>
            <w:sz w:val="20"/>
            <w:szCs w:val="20"/>
          </w:rPr>
          <w:t>https://data.economie.gouv.fr</w:t>
        </w:r>
      </w:hyperlink>
      <w:r>
        <w:rPr>
          <w:rFonts w:ascii="Marianne" w:hAnsi="Marianne" w:cs="Arial"/>
          <w:sz w:val="20"/>
          <w:szCs w:val="20"/>
        </w:rPr>
        <w:t xml:space="preserve">, et </w:t>
      </w:r>
      <w:hyperlink r:id="rId20" w:history="1">
        <w:r>
          <w:rPr>
            <w:rStyle w:val="Lienhypertexte"/>
            <w:rFonts w:ascii="Marianne" w:hAnsi="Marianne" w:cs="Arial"/>
            <w:color w:val="auto"/>
            <w:sz w:val="20"/>
            <w:szCs w:val="20"/>
          </w:rPr>
          <w:t>https://www.data.gouv.fr</w:t>
        </w:r>
      </w:hyperlink>
      <w:r>
        <w:rPr>
          <w:rStyle w:val="Lienhypertexte"/>
          <w:rFonts w:ascii="Marianne" w:hAnsi="Marianne" w:cs="Arial"/>
          <w:color w:val="auto"/>
          <w:sz w:val="20"/>
          <w:szCs w:val="20"/>
        </w:rPr>
        <w:t>.</w:t>
      </w:r>
    </w:p>
    <w:p>
      <w:pPr>
        <w:ind w:left="426"/>
        <w:rPr>
          <w:rFonts w:ascii="Marianne" w:hAnsi="Marianne" w:cs="Arial"/>
          <w:bCs/>
          <w:iCs/>
          <w:sz w:val="18"/>
          <w:szCs w:val="18"/>
        </w:rPr>
      </w:pPr>
    </w:p>
    <w:p>
      <w:pPr>
        <w:pBdr>
          <w:top w:val="single" w:sz="4" w:space="1" w:color="auto"/>
          <w:left w:val="single" w:sz="4" w:space="4" w:color="auto"/>
          <w:bottom w:val="single" w:sz="4" w:space="1" w:color="auto"/>
          <w:right w:val="single" w:sz="4" w:space="4" w:color="auto"/>
        </w:pBdr>
        <w:ind w:left="426"/>
        <w:jc w:val="both"/>
        <w:rPr>
          <w:rFonts w:ascii="Marianne" w:hAnsi="Marianne" w:cs="Arial"/>
          <w:bCs/>
          <w:iCs/>
          <w:sz w:val="20"/>
          <w:szCs w:val="20"/>
        </w:rPr>
      </w:pPr>
      <w:r>
        <w:rPr>
          <w:rFonts w:ascii="Marianne" w:hAnsi="Marianne" w:cs="Arial"/>
          <w:bCs/>
          <w:iCs/>
          <w:sz w:val="20"/>
          <w:szCs w:val="20"/>
        </w:rPr>
        <w:t xml:space="preserve">L’ensemble des référentiels du Noyau RH FPE sera consultable sur le </w:t>
      </w:r>
      <w:r>
        <w:rPr>
          <w:rFonts w:ascii="Marianne" w:hAnsi="Marianne" w:cs="Arial"/>
          <w:b/>
          <w:iCs/>
          <w:sz w:val="20"/>
          <w:szCs w:val="20"/>
        </w:rPr>
        <w:t>portail du BARRI</w:t>
      </w:r>
      <w:r>
        <w:rPr>
          <w:rFonts w:ascii="Marianne" w:hAnsi="Marianne" w:cs="Arial"/>
          <w:bCs/>
          <w:iCs/>
          <w:sz w:val="20"/>
          <w:szCs w:val="20"/>
        </w:rPr>
        <w:t xml:space="preserve"> </w:t>
      </w:r>
      <w:hyperlink r:id="rId21" w:history="1">
        <w:r>
          <w:rPr>
            <w:rStyle w:val="Lienhypertexte"/>
            <w:rFonts w:ascii="Marianne" w:hAnsi="Marianne" w:cs="Arial"/>
            <w:color w:val="auto"/>
            <w:sz w:val="20"/>
            <w:szCs w:val="20"/>
          </w:rPr>
          <w:t>https://cisirh.github.io/portail-barri/fr/</w:t>
        </w:r>
      </w:hyperlink>
      <w:r>
        <w:rPr>
          <w:rFonts w:ascii="Marianne" w:hAnsi="Marianne" w:cs="Arial"/>
          <w:sz w:val="20"/>
          <w:szCs w:val="20"/>
          <w:u w:val="single"/>
        </w:rPr>
        <w:t>.</w:t>
      </w:r>
    </w:p>
    <w:p>
      <w:pPr>
        <w:pBdr>
          <w:top w:val="single" w:sz="4" w:space="1" w:color="auto"/>
          <w:left w:val="single" w:sz="4" w:space="4" w:color="auto"/>
          <w:bottom w:val="single" w:sz="4" w:space="1" w:color="auto"/>
          <w:right w:val="single" w:sz="4" w:space="4" w:color="auto"/>
        </w:pBdr>
        <w:ind w:left="426"/>
        <w:jc w:val="both"/>
        <w:rPr>
          <w:rFonts w:ascii="Marianne" w:hAnsi="Marianne" w:cs="Arial"/>
          <w:bCs/>
          <w:iCs/>
          <w:sz w:val="20"/>
          <w:szCs w:val="20"/>
        </w:rPr>
      </w:pPr>
      <w:r>
        <w:rPr>
          <w:rFonts w:ascii="Marianne" w:hAnsi="Marianne" w:cs="Arial"/>
          <w:bCs/>
          <w:iCs/>
          <w:sz w:val="20"/>
          <w:szCs w:val="20"/>
        </w:rPr>
        <w:t>Ces référentiels sont complétés par des documents (Guide des pièces justificatives, fiches RH,…) validés dans le cadre des groupes de travail du réseau interministériel</w:t>
      </w:r>
      <w:r>
        <w:rPr>
          <w:rFonts w:ascii="Marianne" w:hAnsi="Marianne"/>
          <w:sz w:val="20"/>
          <w:szCs w:val="20"/>
        </w:rPr>
        <w:t xml:space="preserve"> </w:t>
      </w:r>
      <w:r>
        <w:rPr>
          <w:rFonts w:ascii="Marianne" w:hAnsi="Marianne" w:cs="Arial"/>
          <w:bCs/>
          <w:iCs/>
          <w:sz w:val="20"/>
          <w:szCs w:val="20"/>
        </w:rPr>
        <w:t>de modernisation RH.</w:t>
      </w:r>
    </w:p>
    <w:p>
      <w:pPr>
        <w:pBdr>
          <w:top w:val="single" w:sz="4" w:space="1" w:color="auto"/>
          <w:left w:val="single" w:sz="4" w:space="4" w:color="auto"/>
          <w:bottom w:val="single" w:sz="4" w:space="1" w:color="auto"/>
          <w:right w:val="single" w:sz="4" w:space="4" w:color="auto"/>
        </w:pBdr>
        <w:ind w:left="426"/>
        <w:jc w:val="both"/>
        <w:rPr>
          <w:rFonts w:ascii="Marianne" w:hAnsi="Marianne" w:cs="Arial"/>
          <w:bCs/>
          <w:iCs/>
          <w:sz w:val="20"/>
          <w:szCs w:val="20"/>
        </w:rPr>
      </w:pPr>
      <w:r>
        <w:rPr>
          <w:rFonts w:ascii="Marianne" w:hAnsi="Marianne" w:cs="Arial"/>
          <w:bCs/>
          <w:iCs/>
          <w:sz w:val="20"/>
          <w:szCs w:val="20"/>
        </w:rPr>
        <w:t xml:space="preserve">A noter que le plan de classement des informations présentées dans le </w:t>
      </w:r>
      <w:r>
        <w:rPr>
          <w:rFonts w:ascii="Marianne" w:hAnsi="Marianne" w:cs="Arial"/>
          <w:b/>
          <w:iCs/>
          <w:sz w:val="20"/>
          <w:szCs w:val="20"/>
        </w:rPr>
        <w:t>portail du BARRI</w:t>
      </w:r>
      <w:r>
        <w:rPr>
          <w:rFonts w:ascii="Marianne" w:hAnsi="Marianne" w:cs="Arial"/>
          <w:bCs/>
          <w:iCs/>
          <w:sz w:val="20"/>
          <w:szCs w:val="20"/>
        </w:rPr>
        <w:t xml:space="preserve"> est différent de celui présent sur </w:t>
      </w:r>
      <w:r>
        <w:rPr>
          <w:rFonts w:ascii="Marianne" w:hAnsi="Marianne" w:cs="Arial"/>
          <w:b/>
          <w:iCs/>
          <w:sz w:val="20"/>
          <w:szCs w:val="20"/>
        </w:rPr>
        <w:t>Oodrive</w:t>
      </w:r>
      <w:r>
        <w:rPr>
          <w:rFonts w:ascii="Marianne" w:hAnsi="Marianne" w:cs="Arial"/>
          <w:bCs/>
          <w:iCs/>
          <w:sz w:val="20"/>
          <w:szCs w:val="20"/>
        </w:rPr>
        <w:t>.</w:t>
      </w:r>
    </w:p>
    <w:p>
      <w:pPr>
        <w:pStyle w:val="Titre1"/>
        <w:rPr>
          <w:rFonts w:ascii="Marianne" w:hAnsi="Marianne"/>
          <w:sz w:val="24"/>
          <w:szCs w:val="20"/>
        </w:rPr>
      </w:pPr>
      <w:bookmarkStart w:id="31" w:name="_Toc18679682"/>
      <w:bookmarkStart w:id="32" w:name="_Toc189121705"/>
      <w:r>
        <w:rPr>
          <w:rFonts w:ascii="Marianne" w:hAnsi="Marianne"/>
          <w:sz w:val="24"/>
          <w:szCs w:val="20"/>
        </w:rPr>
        <w:t>Diffusion</w:t>
      </w:r>
      <w:bookmarkEnd w:id="31"/>
      <w:bookmarkEnd w:id="32"/>
    </w:p>
    <w:p>
      <w:pPr>
        <w:pStyle w:val="CORPSDETEXTEDICO"/>
        <w:spacing w:before="120" w:after="120"/>
        <w:ind w:left="360"/>
        <w:rPr>
          <w:rFonts w:ascii="Marianne" w:hAnsi="Marianne" w:cs="Arial"/>
          <w:szCs w:val="22"/>
        </w:rPr>
      </w:pPr>
      <w:r>
        <w:rPr>
          <w:rFonts w:ascii="Marianne" w:hAnsi="Marianne" w:cs="Arial"/>
          <w:szCs w:val="22"/>
        </w:rPr>
        <w:lastRenderedPageBreak/>
        <w:t>Les nomenclatures du Noyau RH FPE sont diffusées par INGRES au format xml et mises à disposition des ministères.</w:t>
      </w:r>
    </w:p>
    <w:p>
      <w:pPr>
        <w:pStyle w:val="CORPSDETEXTEDICO"/>
        <w:spacing w:before="120" w:after="120"/>
        <w:ind w:left="360"/>
        <w:rPr>
          <w:rFonts w:ascii="Marianne" w:hAnsi="Marianne" w:cs="Arial"/>
          <w:szCs w:val="22"/>
        </w:rPr>
      </w:pPr>
      <w:r>
        <w:rPr>
          <w:rFonts w:ascii="Marianne" w:hAnsi="Marianne" w:cs="Arial"/>
          <w:szCs w:val="22"/>
        </w:rPr>
        <w:t xml:space="preserve">Les attributs liés aux valeurs des nomenclatures qui ne sont pas extraits dans le processus de diffusion au format xml (par exemple les commentaires ou le n° de FIME) sont consultables depuis l’application INGRES à l’adresse suivante : </w:t>
      </w:r>
      <w:hyperlink r:id="rId22" w:history="1">
        <w:r>
          <w:rPr>
            <w:rStyle w:val="Lienhypertexte"/>
            <w:rFonts w:ascii="Marianne" w:eastAsiaTheme="majorEastAsia" w:hAnsi="Marianne"/>
            <w:szCs w:val="20"/>
          </w:rPr>
          <w:t>https://ingres.cisirh.rie.gouv.f</w:t>
        </w:r>
        <w:r>
          <w:rPr>
            <w:rStyle w:val="Lienhypertexte"/>
            <w:rFonts w:ascii="Marianne" w:eastAsiaTheme="majorEastAsia" w:hAnsi="Marianne" w:cs="Arial"/>
            <w:szCs w:val="20"/>
          </w:rPr>
          <w:t>r</w:t>
        </w:r>
      </w:hyperlink>
      <w:r>
        <w:rPr>
          <w:rFonts w:ascii="Marianne" w:hAnsi="Marianne" w:cs="Arial"/>
          <w:szCs w:val="20"/>
        </w:rPr>
        <w:t>.</w:t>
      </w:r>
    </w:p>
    <w:p>
      <w:pPr>
        <w:pStyle w:val="CORPSDETEXTEDICO"/>
        <w:spacing w:before="120" w:after="120"/>
        <w:ind w:left="360"/>
        <w:rPr>
          <w:rFonts w:ascii="Marianne" w:hAnsi="Marianne" w:cs="Arial"/>
          <w:szCs w:val="22"/>
        </w:rPr>
      </w:pPr>
    </w:p>
    <w:p>
      <w:pPr>
        <w:pStyle w:val="CORPSDETEXTEDICO"/>
        <w:pBdr>
          <w:top w:val="single" w:sz="4" w:space="1" w:color="auto"/>
          <w:left w:val="single" w:sz="4" w:space="4" w:color="auto"/>
          <w:bottom w:val="single" w:sz="4" w:space="1" w:color="auto"/>
          <w:right w:val="single" w:sz="4" w:space="4" w:color="auto"/>
        </w:pBdr>
        <w:spacing w:before="120" w:after="120"/>
        <w:ind w:left="360"/>
        <w:rPr>
          <w:rFonts w:ascii="Marianne" w:hAnsi="Marianne" w:cs="Arial"/>
          <w:szCs w:val="22"/>
        </w:rPr>
      </w:pPr>
      <w:r>
        <w:rPr>
          <w:rFonts w:ascii="Marianne" w:hAnsi="Marianne" w:cs="Arial"/>
          <w:szCs w:val="22"/>
        </w:rPr>
        <w:t xml:space="preserve">L’ensemble des évolutions des nomenclatures est diffusé en mode différentiel et en mode complet à destination des SIRH au format des versions du Noyau, 22.00.00, 23.00.00 et 24.00.00 uniquement. </w:t>
      </w:r>
    </w:p>
    <w:p>
      <w:pPr>
        <w:pStyle w:val="CORPSDETEXTEDICO"/>
        <w:spacing w:before="120" w:after="120"/>
        <w:ind w:left="360"/>
        <w:rPr>
          <w:rFonts w:ascii="Marianne" w:hAnsi="Marianne" w:cs="Arial"/>
          <w:szCs w:val="22"/>
        </w:rPr>
      </w:pPr>
    </w:p>
    <w:p>
      <w:pPr>
        <w:spacing w:after="200" w:line="276" w:lineRule="auto"/>
        <w:ind w:left="360"/>
        <w:jc w:val="both"/>
        <w:rPr>
          <w:rFonts w:ascii="Marianne" w:hAnsi="Marianne" w:cs="Arial"/>
          <w:sz w:val="20"/>
          <w:szCs w:val="20"/>
        </w:rPr>
      </w:pPr>
      <w:r>
        <w:rPr>
          <w:rFonts w:ascii="Marianne" w:hAnsi="Marianne" w:cs="Arial"/>
          <w:sz w:val="20"/>
          <w:szCs w:val="20"/>
        </w:rPr>
        <w:t>Outre les API mises à disposition des ministères et dont la spécification est fournie par le répertoire « 6-Référentiel technique », les ministères peuvent aussi obtenir les nomenclatures diffusées au format XML et XLS directement dans INGRES, en mode transactionnel, dans le domaine « API Ingres » :</w:t>
      </w:r>
    </w:p>
    <w:p>
      <w:pPr>
        <w:pStyle w:val="CORPSDETEXTEDICO"/>
        <w:spacing w:before="120" w:after="120"/>
        <w:ind w:left="360"/>
        <w:rPr>
          <w:rFonts w:ascii="Marianne" w:hAnsi="Marianne" w:cs="Arial"/>
          <w:szCs w:val="22"/>
        </w:rPr>
      </w:pPr>
    </w:p>
    <w:p>
      <w:pPr>
        <w:pStyle w:val="CORPSDETEXTEDICO"/>
        <w:spacing w:before="120" w:after="120"/>
        <w:ind w:left="360"/>
        <w:jc w:val="center"/>
        <w:rPr>
          <w:rFonts w:ascii="Marianne" w:hAnsi="Marianne" w:cs="Arial"/>
          <w:szCs w:val="22"/>
        </w:rPr>
      </w:pPr>
      <w:r>
        <w:rPr>
          <w:rFonts w:ascii="Marianne" w:hAnsi="Marianne" w:cs="Arial"/>
          <w:noProof/>
          <w:szCs w:val="22"/>
        </w:rPr>
        <w:drawing>
          <wp:inline distT="0" distB="0" distL="0" distR="0">
            <wp:extent cx="5760720" cy="35623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562350"/>
                    </a:xfrm>
                    <a:prstGeom prst="rect">
                      <a:avLst/>
                    </a:prstGeom>
                  </pic:spPr>
                </pic:pic>
              </a:graphicData>
            </a:graphic>
          </wp:inline>
        </w:drawing>
      </w:r>
    </w:p>
    <w:p>
      <w:pPr>
        <w:pStyle w:val="CORPSDETEXTEDICO"/>
        <w:spacing w:before="120" w:after="120"/>
        <w:ind w:left="360"/>
        <w:rPr>
          <w:rFonts w:ascii="Marianne" w:hAnsi="Marianne" w:cs="Arial"/>
          <w:szCs w:val="22"/>
        </w:rPr>
      </w:pPr>
    </w:p>
    <w:p>
      <w:pPr>
        <w:rPr>
          <w:rFonts w:ascii="Marianne" w:hAnsi="Marianne" w:cs="Arial"/>
          <w:b/>
          <w:sz w:val="24"/>
          <w:szCs w:val="20"/>
        </w:rPr>
      </w:pPr>
    </w:p>
    <w:sectPr>
      <w:headerReference w:type="default" r:id="rId24"/>
      <w:footerReference w:type="default" r:id="rId25"/>
      <w:headerReference w:type="first" r:id="rId26"/>
      <w:footerReference w:type="first" r:id="rId27"/>
      <w:pgSz w:w="11906" w:h="16838"/>
      <w:pgMar w:top="1417" w:right="1417" w:bottom="1417" w:left="1417"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rPr>
        <w:rFonts w:ascii="Arial" w:hAnsi="Arial" w:cs="Arial"/>
        <w:noProof/>
        <w:sz w:val="16"/>
        <w:lang w:eastAsia="fr-FR"/>
      </w:rPr>
    </w:pPr>
    <w:r>
      <w:rPr>
        <w:rFonts w:ascii="Arial" w:hAnsi="Arial" w:cs="Arial"/>
        <w:noProof/>
        <w:sz w:val="16"/>
        <w:lang w:eastAsia="fr-FR"/>
      </w:rPr>
      <w:t>41, Boulevard Vincent Auriol</w:t>
    </w:r>
  </w:p>
  <w:p>
    <w:pPr>
      <w:pStyle w:val="Pieddepage"/>
      <w:rPr>
        <w:rFonts w:ascii="Arial" w:hAnsi="Arial" w:cs="Arial"/>
        <w:noProof/>
        <w:sz w:val="16"/>
        <w:lang w:eastAsia="fr-FR"/>
      </w:rPr>
    </w:pPr>
    <w:r>
      <w:rPr>
        <w:rFonts w:ascii="Arial" w:hAnsi="Arial" w:cs="Arial"/>
        <w:noProof/>
        <w:sz w:val="16"/>
        <w:lang w:eastAsia="fr-FR"/>
      </w:rPr>
      <w:t>75013 PARIS</w:t>
    </w:r>
  </w:p>
  <w:p>
    <w:pPr>
      <w:pStyle w:val="Pieddepage"/>
      <w:rPr>
        <w:rFonts w:ascii="Arial" w:hAnsi="Arial" w:cs="Arial"/>
        <w:sz w:val="16"/>
      </w:rPr>
    </w:pPr>
    <w:hyperlink r:id="rId1" w:history="1">
      <w:r>
        <w:rPr>
          <w:rStyle w:val="Lienhypertexte"/>
          <w:rFonts w:ascii="Arial" w:hAnsi="Arial" w:cs="Arial"/>
          <w:noProof/>
          <w:color w:val="auto"/>
          <w:sz w:val="16"/>
          <w:u w:val="none"/>
          <w:lang w:eastAsia="fr-FR"/>
        </w:rPr>
        <w:t>www.economie.gouv.fr/cisirh</w:t>
      </w:r>
    </w:hyperlink>
    <w:r>
      <w:rPr>
        <w:rFonts w:ascii="Arial" w:hAnsi="Arial" w:cs="Arial"/>
        <w:sz w:val="16"/>
      </w:rPr>
      <w:ptab w:relativeTo="margin" w:alignment="center" w:leader="none"/>
    </w:r>
    <w:r>
      <w:rPr>
        <w:rFonts w:ascii="Arial" w:hAnsi="Arial" w:cs="Arial"/>
        <w:sz w:val="16"/>
      </w:rPr>
      <w:fldChar w:fldCharType="begin"/>
    </w:r>
    <w:r>
      <w:rPr>
        <w:rFonts w:ascii="Arial" w:hAnsi="Arial" w:cs="Arial"/>
        <w:sz w:val="16"/>
      </w:rPr>
      <w:instrText>PAGE   \* MERGEFORMAT</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ptab w:relativeTo="margin" w:alignment="right" w:leader="none"/>
    </w:r>
    <w:r>
      <w:rPr>
        <w:rFonts w:ascii="Arial" w:hAnsi="Arial" w:cs="Arial"/>
        <w:sz w:val="16"/>
      </w:rPr>
      <w:t>BARRI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rPr>
        <w:rFonts w:ascii="Arial" w:hAnsi="Arial" w:cs="Arial"/>
        <w:noProof/>
        <w:sz w:val="16"/>
        <w:lang w:eastAsia="fr-FR"/>
      </w:rPr>
    </w:pPr>
    <w:r>
      <w:rPr>
        <w:rFonts w:ascii="Arial" w:hAnsi="Arial" w:cs="Arial"/>
        <w:noProof/>
        <w:sz w:val="16"/>
        <w:lang w:eastAsia="fr-FR"/>
      </w:rPr>
      <w:t>41, Boulevard Vincent Auriol</w:t>
    </w:r>
  </w:p>
  <w:p>
    <w:pPr>
      <w:pStyle w:val="Pieddepage"/>
      <w:rPr>
        <w:rFonts w:ascii="Arial" w:hAnsi="Arial" w:cs="Arial"/>
        <w:noProof/>
        <w:sz w:val="16"/>
        <w:lang w:eastAsia="fr-FR"/>
      </w:rPr>
    </w:pPr>
    <w:r>
      <w:rPr>
        <w:rFonts w:ascii="Arial" w:hAnsi="Arial" w:cs="Arial"/>
        <w:noProof/>
        <w:sz w:val="16"/>
        <w:lang w:eastAsia="fr-FR"/>
      </w:rPr>
      <w:t>75013 PARIS</w:t>
    </w:r>
  </w:p>
  <w:p>
    <w:pPr>
      <w:pStyle w:val="Pieddepage"/>
      <w:rPr>
        <w:rFonts w:ascii="Arial" w:hAnsi="Arial" w:cs="Arial"/>
        <w:sz w:val="16"/>
      </w:rPr>
    </w:pPr>
    <w:hyperlink r:id="rId1" w:history="1">
      <w:r>
        <w:rPr>
          <w:rStyle w:val="Lienhypertexte"/>
          <w:rFonts w:ascii="Arial" w:hAnsi="Arial" w:cs="Arial"/>
          <w:noProof/>
          <w:color w:val="auto"/>
          <w:sz w:val="16"/>
          <w:u w:val="none"/>
          <w:lang w:eastAsia="fr-FR"/>
        </w:rPr>
        <w:t>www.economie.gouv.fr/cisirh</w:t>
      </w:r>
    </w:hyperlink>
    <w:r>
      <w:rPr>
        <w:rFonts w:ascii="Arial" w:hAnsi="Arial" w:cs="Arial"/>
        <w:sz w:val="16"/>
      </w:rPr>
      <w:ptab w:relativeTo="margin" w:alignment="center" w:leader="none"/>
    </w:r>
    <w:r>
      <w:rPr>
        <w:rFonts w:ascii="Arial" w:hAnsi="Arial" w:cs="Arial"/>
        <w:sz w:val="16"/>
      </w:rPr>
      <w:fldChar w:fldCharType="begin"/>
    </w:r>
    <w:r>
      <w:rPr>
        <w:rFonts w:ascii="Arial" w:hAnsi="Arial" w:cs="Arial"/>
        <w:sz w:val="16"/>
      </w:rPr>
      <w:instrText>PAGE   \* MERGEFORMAT</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ptab w:relativeTo="margin" w:alignment="right" w:leader="none"/>
    </w:r>
    <w:r>
      <w:rPr>
        <w:rFonts w:ascii="Arial" w:hAnsi="Arial" w:cs="Arial"/>
        <w:sz w:val="16"/>
      </w:rPr>
      <w:t>07/02/2025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ayout w:type="fixed"/>
      <w:tblLook w:val="04A0" w:firstRow="1" w:lastRow="0" w:firstColumn="1" w:lastColumn="0" w:noHBand="0" w:noVBand="1"/>
    </w:tblPr>
    <w:tblGrid>
      <w:gridCol w:w="2263"/>
      <w:gridCol w:w="3828"/>
      <w:gridCol w:w="2971"/>
    </w:tblGrid>
    <w:tr>
      <w:trPr>
        <w:trHeight w:val="1408"/>
      </w:trPr>
      <w:tc>
        <w:tcPr>
          <w:tcW w:w="2263" w:type="dxa"/>
          <w:vAlign w:val="center"/>
        </w:tcPr>
        <w:p>
          <w:pPr>
            <w:pStyle w:val="En-tte"/>
          </w:pPr>
          <w:r>
            <w:rPr>
              <w:noProof/>
              <w:lang w:eastAsia="fr-FR"/>
            </w:rPr>
            <w:drawing>
              <wp:inline distT="0" distB="0" distL="0" distR="0">
                <wp:extent cx="1299845" cy="808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9845" cy="808355"/>
                        </a:xfrm>
                        <a:prstGeom prst="rect">
                          <a:avLst/>
                        </a:prstGeom>
                      </pic:spPr>
                    </pic:pic>
                  </a:graphicData>
                </a:graphic>
              </wp:inline>
            </w:drawing>
          </w:r>
        </w:p>
      </w:tc>
      <w:tc>
        <w:tcPr>
          <w:tcW w:w="3828" w:type="dxa"/>
          <w:vAlign w:val="center"/>
        </w:tcPr>
        <w:p>
          <w:pPr>
            <w:pStyle w:val="En-tte"/>
            <w:jc w:val="center"/>
            <w:rPr>
              <w:rFonts w:ascii="Marianne" w:hAnsi="Marianne"/>
            </w:rPr>
          </w:pPr>
          <w:r>
            <w:rPr>
              <w:rFonts w:ascii="Marianne" w:hAnsi="Marianne" w:cs="Arial"/>
              <w:b/>
              <w:sz w:val="24"/>
            </w:rPr>
            <w:t>Diffusion de la version 24.10.00</w:t>
          </w:r>
        </w:p>
      </w:tc>
      <w:tc>
        <w:tcPr>
          <w:tcW w:w="2971" w:type="dxa"/>
          <w:vAlign w:val="center"/>
        </w:tcPr>
        <w:p>
          <w:pPr>
            <w:tabs>
              <w:tab w:val="center" w:pos="4536"/>
              <w:tab w:val="right" w:pos="9072"/>
            </w:tabs>
            <w:jc w:val="right"/>
            <w:rPr>
              <w:rFonts w:ascii="Marianne" w:eastAsia="Calibri" w:hAnsi="Marianne" w:cs="Times New Roman"/>
              <w:noProof/>
              <w:sz w:val="18"/>
              <w:szCs w:val="18"/>
            </w:rPr>
          </w:pPr>
          <w:r>
            <w:rPr>
              <w:rFonts w:ascii="Marianne" w:eastAsia="Calibri" w:hAnsi="Marianne" w:cs="Times New Roman"/>
              <w:noProof/>
              <w:sz w:val="18"/>
              <w:szCs w:val="18"/>
            </w:rPr>
            <w:t>Centre Interministériel</w:t>
          </w:r>
        </w:p>
        <w:p>
          <w:pPr>
            <w:tabs>
              <w:tab w:val="center" w:pos="4536"/>
              <w:tab w:val="right" w:pos="9072"/>
            </w:tabs>
            <w:jc w:val="right"/>
            <w:rPr>
              <w:rFonts w:ascii="Marianne" w:eastAsia="Calibri" w:hAnsi="Marianne" w:cs="Times New Roman"/>
              <w:noProof/>
              <w:sz w:val="18"/>
              <w:szCs w:val="18"/>
            </w:rPr>
          </w:pPr>
          <w:r>
            <w:rPr>
              <w:rFonts w:ascii="Marianne" w:eastAsia="Calibri" w:hAnsi="Marianne" w:cs="Times New Roman"/>
              <w:noProof/>
              <w:sz w:val="18"/>
              <w:szCs w:val="18"/>
            </w:rPr>
            <w:t>de Services Informatiques</w:t>
          </w:r>
        </w:p>
        <w:p>
          <w:pPr>
            <w:pStyle w:val="En-tte"/>
            <w:jc w:val="right"/>
          </w:pPr>
          <w:r>
            <w:rPr>
              <w:rFonts w:ascii="Marianne" w:eastAsia="Calibri" w:hAnsi="Marianne" w:cs="Times New Roman"/>
              <w:noProof/>
              <w:sz w:val="18"/>
              <w:szCs w:val="18"/>
            </w:rPr>
            <w:t>relatifs aux Ressources Humaines</w:t>
          </w:r>
        </w:p>
      </w:tc>
    </w:tr>
  </w:tbl>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3691"/>
      <w:gridCol w:w="3118"/>
    </w:tblGrid>
    <w:tr>
      <w:trPr>
        <w:trHeight w:val="1408"/>
      </w:trPr>
      <w:tc>
        <w:tcPr>
          <w:tcW w:w="2263" w:type="dxa"/>
          <w:vAlign w:val="center"/>
        </w:tcPr>
        <w:p>
          <w:pPr>
            <w:tabs>
              <w:tab w:val="center" w:pos="4536"/>
              <w:tab w:val="right" w:pos="9072"/>
            </w:tabs>
            <w:rPr>
              <w:rFonts w:eastAsia="Calibri"/>
            </w:rPr>
          </w:pPr>
          <w:r>
            <w:rPr>
              <w:noProof/>
            </w:rPr>
            <w:drawing>
              <wp:inline distT="0" distB="0" distL="0" distR="0">
                <wp:extent cx="1390650" cy="824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3635"/>
                        <a:stretch/>
                      </pic:blipFill>
                      <pic:spPr bwMode="auto">
                        <a:xfrm>
                          <a:off x="0" y="0"/>
                          <a:ext cx="1397422" cy="828244"/>
                        </a:xfrm>
                        <a:prstGeom prst="rect">
                          <a:avLst/>
                        </a:prstGeom>
                        <a:ln>
                          <a:noFill/>
                        </a:ln>
                        <a:extLst>
                          <a:ext uri="{53640926-AAD7-44D8-BBD7-CCE9431645EC}">
                            <a14:shadowObscured xmlns:a14="http://schemas.microsoft.com/office/drawing/2010/main"/>
                          </a:ext>
                        </a:extLst>
                      </pic:spPr>
                    </pic:pic>
                  </a:graphicData>
                </a:graphic>
              </wp:inline>
            </w:drawing>
          </w:r>
        </w:p>
      </w:tc>
      <w:tc>
        <w:tcPr>
          <w:tcW w:w="3691" w:type="dxa"/>
          <w:vAlign w:val="center"/>
        </w:tcPr>
        <w:p>
          <w:pPr>
            <w:tabs>
              <w:tab w:val="center" w:pos="4536"/>
              <w:tab w:val="right" w:pos="9072"/>
            </w:tabs>
            <w:rPr>
              <w:rFonts w:eastAsia="Calibri"/>
            </w:rPr>
          </w:pPr>
        </w:p>
      </w:tc>
      <w:tc>
        <w:tcPr>
          <w:tcW w:w="3118" w:type="dxa"/>
          <w:vAlign w:val="center"/>
        </w:tcPr>
        <w:p>
          <w:pPr>
            <w:tabs>
              <w:tab w:val="center" w:pos="4536"/>
              <w:tab w:val="right" w:pos="9072"/>
            </w:tabs>
            <w:jc w:val="right"/>
            <w:rPr>
              <w:rFonts w:eastAsia="Calibri"/>
              <w:noProof/>
            </w:rPr>
          </w:pPr>
          <w:r>
            <w:rPr>
              <w:rFonts w:eastAsia="Calibri"/>
              <w:noProof/>
            </w:rPr>
            <w:t>Centre Interministériel</w:t>
          </w:r>
        </w:p>
        <w:p>
          <w:pPr>
            <w:tabs>
              <w:tab w:val="center" w:pos="4536"/>
              <w:tab w:val="right" w:pos="9072"/>
            </w:tabs>
            <w:jc w:val="right"/>
            <w:rPr>
              <w:rFonts w:eastAsia="Calibri"/>
              <w:noProof/>
            </w:rPr>
          </w:pPr>
          <w:r>
            <w:rPr>
              <w:rFonts w:eastAsia="Calibri"/>
              <w:noProof/>
            </w:rPr>
            <w:t>de Services Informatiques</w:t>
          </w:r>
        </w:p>
        <w:p>
          <w:pPr>
            <w:ind w:left="-392"/>
            <w:jc w:val="right"/>
            <w:rPr>
              <w:rFonts w:eastAsia="Calibri"/>
            </w:rPr>
          </w:pPr>
          <w:r>
            <w:rPr>
              <w:rFonts w:eastAsia="Calibri"/>
              <w:noProof/>
            </w:rPr>
            <w:t>relatifs aux Ressources Humaines</w:t>
          </w: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89"/>
    <w:multiLevelType w:val="hybridMultilevel"/>
    <w:tmpl w:val="BA3297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70469E"/>
    <w:multiLevelType w:val="multilevel"/>
    <w:tmpl w:val="64D0D588"/>
    <w:lvl w:ilvl="0">
      <w:start w:val="1"/>
      <w:numFmt w:val="decimal"/>
      <w:lvlText w:val="%1."/>
      <w:lvlJc w:val="left"/>
      <w:pPr>
        <w:tabs>
          <w:tab w:val="num" w:pos="1140"/>
        </w:tabs>
        <w:ind w:left="1140" w:hanging="432"/>
      </w:pPr>
      <w:rPr>
        <w:rFonts w:hint="default"/>
        <w:b/>
        <w:i w:val="0"/>
      </w:rPr>
    </w:lvl>
    <w:lvl w:ilvl="1">
      <w:start w:val="1"/>
      <w:numFmt w:val="decimal"/>
      <w:lvlText w:val="%1.%2"/>
      <w:lvlJc w:val="left"/>
      <w:pPr>
        <w:tabs>
          <w:tab w:val="num" w:pos="1284"/>
        </w:tabs>
        <w:ind w:left="1284" w:hanging="576"/>
      </w:pPr>
      <w:rPr>
        <w:rFonts w:hint="default"/>
        <w:b/>
        <w:i w:val="0"/>
      </w:rPr>
    </w:lvl>
    <w:lvl w:ilvl="2">
      <w:start w:val="1"/>
      <w:numFmt w:val="decimal"/>
      <w:lvlText w:val="%1.%2.%3"/>
      <w:lvlJc w:val="left"/>
      <w:pPr>
        <w:tabs>
          <w:tab w:val="num" w:pos="1428"/>
        </w:tabs>
        <w:ind w:left="1428" w:hanging="720"/>
      </w:pPr>
      <w:rPr>
        <w:rFonts w:hint="default"/>
        <w:b/>
        <w:i w:val="0"/>
      </w:rPr>
    </w:lvl>
    <w:lvl w:ilvl="3">
      <w:start w:val="1"/>
      <w:numFmt w:val="decimal"/>
      <w:pStyle w:val="Titre4"/>
      <w:lvlText w:val="%1.%2.%3.%4"/>
      <w:lvlJc w:val="left"/>
      <w:pPr>
        <w:tabs>
          <w:tab w:val="num" w:pos="1572"/>
        </w:tabs>
        <w:ind w:left="1572" w:hanging="864"/>
      </w:pPr>
      <w:rPr>
        <w:rFonts w:hint="default"/>
      </w:rPr>
    </w:lvl>
    <w:lvl w:ilvl="4">
      <w:start w:val="1"/>
      <w:numFmt w:val="decimal"/>
      <w:pStyle w:val="Titre5"/>
      <w:lvlText w:val="%1.%2.%3.%4.%5"/>
      <w:lvlJc w:val="left"/>
      <w:pPr>
        <w:tabs>
          <w:tab w:val="num" w:pos="1716"/>
        </w:tabs>
        <w:ind w:left="1716" w:hanging="1008"/>
      </w:pPr>
      <w:rPr>
        <w:rFonts w:hint="default"/>
      </w:rPr>
    </w:lvl>
    <w:lvl w:ilvl="5">
      <w:start w:val="1"/>
      <w:numFmt w:val="decimal"/>
      <w:pStyle w:val="Titre6"/>
      <w:lvlText w:val="%1.%2.%3.%4.%5.%6"/>
      <w:lvlJc w:val="left"/>
      <w:pPr>
        <w:tabs>
          <w:tab w:val="num" w:pos="1860"/>
        </w:tabs>
        <w:ind w:left="1860" w:hanging="1152"/>
      </w:pPr>
      <w:rPr>
        <w:rFonts w:hint="default"/>
      </w:rPr>
    </w:lvl>
    <w:lvl w:ilvl="6">
      <w:start w:val="1"/>
      <w:numFmt w:val="decimal"/>
      <w:pStyle w:val="Titre7"/>
      <w:lvlText w:val="%1.%2.%3.%4.%5.%6.%7"/>
      <w:lvlJc w:val="left"/>
      <w:pPr>
        <w:tabs>
          <w:tab w:val="num" w:pos="2004"/>
        </w:tabs>
        <w:ind w:left="2004" w:hanging="1296"/>
      </w:pPr>
      <w:rPr>
        <w:rFonts w:hint="default"/>
      </w:rPr>
    </w:lvl>
    <w:lvl w:ilvl="7">
      <w:start w:val="1"/>
      <w:numFmt w:val="decimal"/>
      <w:pStyle w:val="Titre8"/>
      <w:lvlText w:val="%1.%2.%3.%4.%5.%6.%7.%8"/>
      <w:lvlJc w:val="left"/>
      <w:pPr>
        <w:tabs>
          <w:tab w:val="num" w:pos="2148"/>
        </w:tabs>
        <w:ind w:left="2148" w:hanging="1440"/>
      </w:pPr>
      <w:rPr>
        <w:rFonts w:hint="default"/>
      </w:rPr>
    </w:lvl>
    <w:lvl w:ilvl="8">
      <w:start w:val="1"/>
      <w:numFmt w:val="decimal"/>
      <w:pStyle w:val="Titre9"/>
      <w:lvlText w:val="%1.%2.%3.%4.%5.%6.%7.%8.%9"/>
      <w:lvlJc w:val="left"/>
      <w:pPr>
        <w:tabs>
          <w:tab w:val="num" w:pos="2292"/>
        </w:tabs>
        <w:ind w:left="2292" w:hanging="1584"/>
      </w:pPr>
      <w:rPr>
        <w:rFonts w:hint="default"/>
      </w:rPr>
    </w:lvl>
  </w:abstractNum>
  <w:abstractNum w:abstractNumId="2" w15:restartNumberingAfterBreak="0">
    <w:nsid w:val="170A1C69"/>
    <w:multiLevelType w:val="hybridMultilevel"/>
    <w:tmpl w:val="1266325C"/>
    <w:lvl w:ilvl="0" w:tplc="866EA492">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BE13D44"/>
    <w:multiLevelType w:val="hybridMultilevel"/>
    <w:tmpl w:val="4CD4B22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FE23756"/>
    <w:multiLevelType w:val="hybridMultilevel"/>
    <w:tmpl w:val="482E9410"/>
    <w:lvl w:ilvl="0" w:tplc="040C0003">
      <w:start w:val="1"/>
      <w:numFmt w:val="bullet"/>
      <w:lvlText w:val="o"/>
      <w:lvlJc w:val="left"/>
      <w:pPr>
        <w:ind w:left="1712" w:hanging="360"/>
      </w:pPr>
      <w:rPr>
        <w:rFonts w:ascii="Courier New" w:hAnsi="Courier New" w:cs="Courier New"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5" w15:restartNumberingAfterBreak="0">
    <w:nsid w:val="31B9402E"/>
    <w:multiLevelType w:val="hybridMultilevel"/>
    <w:tmpl w:val="DB4204C6"/>
    <w:lvl w:ilvl="0" w:tplc="040C0003">
      <w:start w:val="1"/>
      <w:numFmt w:val="bullet"/>
      <w:lvlText w:val="o"/>
      <w:lvlJc w:val="left"/>
      <w:pPr>
        <w:ind w:left="1712" w:hanging="360"/>
      </w:pPr>
      <w:rPr>
        <w:rFonts w:ascii="Courier New" w:hAnsi="Courier New" w:cs="Courier New"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6" w15:restartNumberingAfterBreak="0">
    <w:nsid w:val="34D0526E"/>
    <w:multiLevelType w:val="hybridMultilevel"/>
    <w:tmpl w:val="31DC4034"/>
    <w:lvl w:ilvl="0" w:tplc="040C0003">
      <w:start w:val="1"/>
      <w:numFmt w:val="bullet"/>
      <w:lvlText w:val="o"/>
      <w:lvlJc w:val="left"/>
      <w:pPr>
        <w:ind w:left="1712" w:hanging="360"/>
      </w:pPr>
      <w:rPr>
        <w:rFonts w:ascii="Courier New" w:hAnsi="Courier New" w:cs="Courier New"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7" w15:restartNumberingAfterBreak="0">
    <w:nsid w:val="368430AB"/>
    <w:multiLevelType w:val="hybridMultilevel"/>
    <w:tmpl w:val="AFD8878C"/>
    <w:lvl w:ilvl="0" w:tplc="6FCA2D78">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DB5ECB"/>
    <w:multiLevelType w:val="hybridMultilevel"/>
    <w:tmpl w:val="9CE6C3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40D93"/>
    <w:multiLevelType w:val="hybridMultilevel"/>
    <w:tmpl w:val="11066EC0"/>
    <w:lvl w:ilvl="0" w:tplc="D3D2BE68">
      <w:start w:val="1"/>
      <w:numFmt w:val="decimal"/>
      <w:pStyle w:val="Titre2"/>
      <w:lvlText w:val="2.%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0BF7F07"/>
    <w:multiLevelType w:val="hybridMultilevel"/>
    <w:tmpl w:val="5C28C03E"/>
    <w:lvl w:ilvl="0" w:tplc="BF0A88E6">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5ABD4527"/>
    <w:multiLevelType w:val="hybridMultilevel"/>
    <w:tmpl w:val="3166763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B2049D"/>
    <w:multiLevelType w:val="hybridMultilevel"/>
    <w:tmpl w:val="57AA91B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65A118E0"/>
    <w:multiLevelType w:val="hybridMultilevel"/>
    <w:tmpl w:val="BF280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648BF"/>
    <w:multiLevelType w:val="hybridMultilevel"/>
    <w:tmpl w:val="D5AA85B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82B029F"/>
    <w:multiLevelType w:val="hybridMultilevel"/>
    <w:tmpl w:val="63EA9014"/>
    <w:lvl w:ilvl="0" w:tplc="040C0003">
      <w:start w:val="1"/>
      <w:numFmt w:val="bullet"/>
      <w:lvlText w:val="o"/>
      <w:lvlJc w:val="left"/>
      <w:pPr>
        <w:ind w:left="1712" w:hanging="360"/>
      </w:pPr>
      <w:rPr>
        <w:rFonts w:ascii="Courier New" w:hAnsi="Courier New" w:cs="Courier New"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6" w15:restartNumberingAfterBreak="0">
    <w:nsid w:val="6F5A1748"/>
    <w:multiLevelType w:val="multilevel"/>
    <w:tmpl w:val="4A340710"/>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B1311"/>
    <w:multiLevelType w:val="hybridMultilevel"/>
    <w:tmpl w:val="2840888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69465CA"/>
    <w:multiLevelType w:val="hybridMultilevel"/>
    <w:tmpl w:val="BF082404"/>
    <w:lvl w:ilvl="0" w:tplc="121ACCD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9D3E9B"/>
    <w:multiLevelType w:val="hybridMultilevel"/>
    <w:tmpl w:val="06544326"/>
    <w:lvl w:ilvl="0" w:tplc="AA32B6B6">
      <w:start w:val="1"/>
      <w:numFmt w:val="decimal"/>
      <w:pStyle w:val="Titre3"/>
      <w:lvlText w:val="2.3.%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6"/>
  </w:num>
  <w:num w:numId="2">
    <w:abstractNumId w:val="1"/>
  </w:num>
  <w:num w:numId="3">
    <w:abstractNumId w:val="17"/>
  </w:num>
  <w:num w:numId="4">
    <w:abstractNumId w:val="14"/>
  </w:num>
  <w:num w:numId="5">
    <w:abstractNumId w:val="11"/>
  </w:num>
  <w:num w:numId="6">
    <w:abstractNumId w:val="9"/>
  </w:num>
  <w:num w:numId="7">
    <w:abstractNumId w:val="19"/>
  </w:num>
  <w:num w:numId="8">
    <w:abstractNumId w:val="12"/>
  </w:num>
  <w:num w:numId="9">
    <w:abstractNumId w:val="13"/>
  </w:num>
  <w:num w:numId="10">
    <w:abstractNumId w:val="0"/>
  </w:num>
  <w:num w:numId="11">
    <w:abstractNumId w:val="3"/>
  </w:num>
  <w:num w:numId="12">
    <w:abstractNumId w:val="6"/>
  </w:num>
  <w:num w:numId="13">
    <w:abstractNumId w:val="5"/>
  </w:num>
  <w:num w:numId="14">
    <w:abstractNumId w:val="15"/>
  </w:num>
  <w:num w:numId="15">
    <w:abstractNumId w:val="4"/>
  </w:num>
  <w:num w:numId="16">
    <w:abstractNumId w:val="10"/>
  </w:num>
  <w:num w:numId="17">
    <w:abstractNumId w:val="2"/>
  </w:num>
  <w:num w:numId="18">
    <w:abstractNumId w:val="7"/>
  </w:num>
  <w:num w:numId="19">
    <w:abstractNumId w:val="8"/>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ECC2D38-E4F0-4735-ACAA-57C40CA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qFormat/>
    <w:pPr>
      <w:numPr>
        <w:numId w:val="1"/>
      </w:numPr>
      <w:outlineLvl w:val="0"/>
    </w:pPr>
    <w:rPr>
      <w:rFonts w:ascii="Arial" w:hAnsi="Arial" w:cs="Arial"/>
      <w:b/>
      <w:sz w:val="28"/>
    </w:rPr>
  </w:style>
  <w:style w:type="paragraph" w:styleId="Titre2">
    <w:name w:val="heading 2"/>
    <w:basedOn w:val="Paragraphedeliste"/>
    <w:next w:val="Normal"/>
    <w:link w:val="Titre2Car"/>
    <w:unhideWhenUsed/>
    <w:qFormat/>
    <w:pPr>
      <w:numPr>
        <w:numId w:val="6"/>
      </w:numPr>
      <w:outlineLvl w:val="1"/>
    </w:pPr>
    <w:rPr>
      <w:rFonts w:ascii="Arial" w:hAnsi="Arial" w:cs="Arial"/>
      <w:i/>
      <w:sz w:val="24"/>
    </w:rPr>
  </w:style>
  <w:style w:type="paragraph" w:styleId="Titre3">
    <w:name w:val="heading 3"/>
    <w:basedOn w:val="Paragraphedeliste"/>
    <w:next w:val="Normal"/>
    <w:link w:val="Titre3Car"/>
    <w:unhideWhenUsed/>
    <w:qFormat/>
    <w:pPr>
      <w:numPr>
        <w:numId w:val="7"/>
      </w:numPr>
      <w:outlineLvl w:val="2"/>
    </w:pPr>
    <w:rPr>
      <w:rFonts w:ascii="Arial" w:hAnsi="Arial" w:cs="Arial"/>
      <w:color w:val="0000FF"/>
    </w:rPr>
  </w:style>
  <w:style w:type="paragraph" w:styleId="Titre4">
    <w:name w:val="heading 4"/>
    <w:basedOn w:val="Normal"/>
    <w:next w:val="Normal"/>
    <w:link w:val="Titre4Car"/>
    <w:unhideWhenUsed/>
    <w:qFormat/>
    <w:pPr>
      <w:numPr>
        <w:ilvl w:val="3"/>
        <w:numId w:val="2"/>
      </w:numPr>
      <w:spacing w:before="120" w:after="0" w:line="240" w:lineRule="auto"/>
      <w:jc w:val="both"/>
      <w:outlineLvl w:val="3"/>
    </w:pPr>
    <w:rPr>
      <w:rFonts w:ascii="Times New Roman" w:eastAsia="Calibri" w:hAnsi="Times New Roman" w:cs="Times New Roman"/>
      <w:sz w:val="24"/>
    </w:rPr>
  </w:style>
  <w:style w:type="paragraph" w:styleId="Titre5">
    <w:name w:val="heading 5"/>
    <w:basedOn w:val="Normal"/>
    <w:next w:val="Normal"/>
    <w:link w:val="Titre5Car"/>
    <w:unhideWhenUsed/>
    <w:qFormat/>
    <w:pPr>
      <w:keepNext/>
      <w:keepLines/>
      <w:numPr>
        <w:ilvl w:val="4"/>
        <w:numId w:val="2"/>
      </w:numPr>
      <w:spacing w:before="40" w:after="0" w:line="240" w:lineRule="auto"/>
      <w:jc w:val="both"/>
      <w:outlineLvl w:val="4"/>
    </w:pPr>
    <w:rPr>
      <w:rFonts w:asciiTheme="majorHAnsi" w:eastAsiaTheme="majorEastAsia" w:hAnsiTheme="majorHAnsi" w:cstheme="majorBidi"/>
      <w:color w:val="2E74B5" w:themeColor="accent1" w:themeShade="BF"/>
      <w:sz w:val="24"/>
    </w:rPr>
  </w:style>
  <w:style w:type="paragraph" w:styleId="Titre6">
    <w:name w:val="heading 6"/>
    <w:basedOn w:val="Normal"/>
    <w:next w:val="Normal"/>
    <w:link w:val="Titre6Car"/>
    <w:uiPriority w:val="9"/>
    <w:semiHidden/>
    <w:unhideWhenUsed/>
    <w:qFormat/>
    <w:pPr>
      <w:keepNext/>
      <w:keepLines/>
      <w:numPr>
        <w:ilvl w:val="5"/>
        <w:numId w:val="2"/>
      </w:numPr>
      <w:spacing w:before="40" w:after="0" w:line="240" w:lineRule="auto"/>
      <w:jc w:val="both"/>
      <w:outlineLvl w:val="5"/>
    </w:pPr>
    <w:rPr>
      <w:rFonts w:asciiTheme="majorHAnsi" w:eastAsiaTheme="majorEastAsia" w:hAnsiTheme="majorHAnsi" w:cstheme="majorBidi"/>
      <w:color w:val="1F4D78" w:themeColor="accent1" w:themeShade="7F"/>
      <w:sz w:val="24"/>
    </w:rPr>
  </w:style>
  <w:style w:type="paragraph" w:styleId="Titre7">
    <w:name w:val="heading 7"/>
    <w:basedOn w:val="Normal"/>
    <w:next w:val="Normal"/>
    <w:link w:val="Titre7Car"/>
    <w:uiPriority w:val="9"/>
    <w:semiHidden/>
    <w:unhideWhenUsed/>
    <w:qFormat/>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rPr>
  </w:style>
  <w:style w:type="paragraph" w:styleId="Titre8">
    <w:name w:val="heading 8"/>
    <w:basedOn w:val="Normal"/>
    <w:next w:val="Normal"/>
    <w:link w:val="Titre8Car"/>
    <w:uiPriority w:val="9"/>
    <w:semiHidden/>
    <w:unhideWhenUsed/>
    <w:qFormat/>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1,E.e,E,En-tête11,E.e1,E1,En-tête-1,En-tête-2"/>
    <w:basedOn w:val="Normal"/>
    <w:link w:val="En-tteCar"/>
    <w:uiPriority w:val="99"/>
    <w:unhideWhenUsed/>
    <w:pPr>
      <w:tabs>
        <w:tab w:val="center" w:pos="4536"/>
        <w:tab w:val="right" w:pos="9072"/>
      </w:tabs>
      <w:spacing w:after="0" w:line="240" w:lineRule="auto"/>
    </w:pPr>
  </w:style>
  <w:style w:type="character" w:customStyle="1" w:styleId="En-tteCar">
    <w:name w:val="En-tête Car"/>
    <w:aliases w:val="En-tête1 Car,E.e Car,E Car,En-tête11 Car,E.e1 Car,E1 Car,En-tête-1 Car,En-tête-2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1">
    <w:name w:val="En-tête Car1"/>
    <w:uiPriority w:val="99"/>
    <w:rPr>
      <w:rFonts w:ascii="Arial" w:eastAsia="Times New Roman" w:hAnsi="Arial" w:cs="Arial"/>
      <w:szCs w:val="24"/>
    </w:rPr>
  </w:style>
  <w:style w:type="paragraph" w:styleId="Paragraphedeliste">
    <w:name w:val="List Paragraph"/>
    <w:basedOn w:val="Normal"/>
    <w:link w:val="ParagraphedelisteCar"/>
    <w:uiPriority w:val="34"/>
    <w:qFormat/>
    <w:pPr>
      <w:ind w:left="720"/>
      <w:contextualSpacing/>
    </w:pPr>
  </w:style>
  <w:style w:type="character" w:customStyle="1" w:styleId="Titre1Car">
    <w:name w:val="Titre 1 Car"/>
    <w:basedOn w:val="Policepardfaut"/>
    <w:link w:val="Titre1"/>
    <w:rPr>
      <w:rFonts w:ascii="Arial" w:hAnsi="Arial" w:cs="Arial"/>
      <w:b/>
      <w:sz w:val="28"/>
    </w:rPr>
  </w:style>
  <w:style w:type="character" w:customStyle="1" w:styleId="Titre2Car">
    <w:name w:val="Titre 2 Car"/>
    <w:basedOn w:val="Policepardfaut"/>
    <w:link w:val="Titre2"/>
    <w:rPr>
      <w:rFonts w:ascii="Arial" w:hAnsi="Arial" w:cs="Arial"/>
      <w:i/>
      <w:sz w:val="24"/>
    </w:rPr>
  </w:style>
  <w:style w:type="character" w:customStyle="1" w:styleId="Titre3Car">
    <w:name w:val="Titre 3 Car"/>
    <w:basedOn w:val="Policepardfaut"/>
    <w:link w:val="Titre3"/>
    <w:rPr>
      <w:rFonts w:ascii="Arial" w:hAnsi="Arial" w:cs="Arial"/>
      <w:color w:val="0000FF"/>
    </w:rPr>
  </w:style>
  <w:style w:type="character" w:customStyle="1" w:styleId="Titre4Car">
    <w:name w:val="Titre 4 Car"/>
    <w:basedOn w:val="Policepardfaut"/>
    <w:link w:val="Titre4"/>
    <w:rPr>
      <w:rFonts w:ascii="Times New Roman" w:eastAsia="Calibri" w:hAnsi="Times New Roman" w:cs="Times New Roman"/>
      <w:sz w:val="24"/>
    </w:rPr>
  </w:style>
  <w:style w:type="character" w:customStyle="1" w:styleId="Titre5Car">
    <w:name w:val="Titre 5 Car"/>
    <w:basedOn w:val="Policepardfaut"/>
    <w:link w:val="Titre5"/>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qFormat/>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customStyle="1" w:styleId="ParagraphedelisteCar">
    <w:name w:val="Paragraphe de liste Car"/>
    <w:link w:val="Paragraphedeliste"/>
    <w:uiPriority w:val="34"/>
  </w:style>
  <w:style w:type="paragraph" w:customStyle="1" w:styleId="CORPSDETEXTEDICO">
    <w:name w:val="CORPS DE TEXTE DICO"/>
    <w:basedOn w:val="Normal"/>
    <w:pPr>
      <w:suppressAutoHyphens/>
      <w:spacing w:before="60" w:after="0" w:line="240" w:lineRule="auto"/>
      <w:jc w:val="both"/>
    </w:pPr>
    <w:rPr>
      <w:rFonts w:ascii="Verdana" w:eastAsia="Times New Roman" w:hAnsi="Verdana" w:cs="Times"/>
      <w:sz w:val="20"/>
      <w:szCs w:val="24"/>
      <w:lang w:eastAsia="ar-SA"/>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unhideWhenUsed/>
    <w:pPr>
      <w:spacing w:after="100"/>
      <w:ind w:left="440"/>
    </w:pPr>
  </w:style>
  <w:style w:type="table" w:customStyle="1" w:styleId="Grilledutableau1">
    <w:name w:val="Grille du tableau1"/>
    <w:basedOn w:val="TableauNormal"/>
    <w:next w:val="Grilledutableau"/>
    <w:uiPriority w:val="3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lev">
    <w:name w:val="Strong"/>
    <w:uiPriority w:val="22"/>
    <w:qFormat/>
    <w:rPr>
      <w:b/>
      <w:bCs/>
    </w:rPr>
  </w:style>
  <w:style w:type="paragraph" w:styleId="Rvision">
    <w:name w:val="Revision"/>
    <w:hidden/>
    <w:uiPriority w:val="99"/>
    <w:semiHidden/>
    <w:pPr>
      <w:spacing w:after="0" w:line="240" w:lineRule="auto"/>
    </w:pPr>
  </w:style>
  <w:style w:type="paragraph" w:customStyle="1" w:styleId="Texte">
    <w:name w:val="Texte"/>
    <w:basedOn w:val="Corpsdetexte"/>
    <w:link w:val="TexteCar"/>
    <w:qFormat/>
    <w:pPr>
      <w:spacing w:before="120" w:line="252" w:lineRule="auto"/>
      <w:jc w:val="both"/>
    </w:pPr>
    <w:rPr>
      <w:rFonts w:ascii="Arial" w:eastAsiaTheme="minorEastAsia" w:hAnsi="Arial" w:cs="Arial"/>
      <w:sz w:val="20"/>
      <w:szCs w:val="20"/>
    </w:rPr>
  </w:style>
  <w:style w:type="character" w:customStyle="1" w:styleId="TexteCar">
    <w:name w:val="Texte Car"/>
    <w:link w:val="Texte"/>
    <w:qFormat/>
    <w:rPr>
      <w:rFonts w:ascii="Arial" w:eastAsiaTheme="minorEastAsia" w:hAnsi="Arial" w:cs="Arial"/>
      <w:sz w:val="20"/>
      <w:szCs w:val="2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726">
      <w:bodyDiv w:val="1"/>
      <w:marLeft w:val="0"/>
      <w:marRight w:val="0"/>
      <w:marTop w:val="0"/>
      <w:marBottom w:val="0"/>
      <w:divBdr>
        <w:top w:val="none" w:sz="0" w:space="0" w:color="auto"/>
        <w:left w:val="none" w:sz="0" w:space="0" w:color="auto"/>
        <w:bottom w:val="none" w:sz="0" w:space="0" w:color="auto"/>
        <w:right w:val="none" w:sz="0" w:space="0" w:color="auto"/>
      </w:divBdr>
    </w:div>
    <w:div w:id="174195195">
      <w:bodyDiv w:val="1"/>
      <w:marLeft w:val="0"/>
      <w:marRight w:val="0"/>
      <w:marTop w:val="0"/>
      <w:marBottom w:val="0"/>
      <w:divBdr>
        <w:top w:val="none" w:sz="0" w:space="0" w:color="auto"/>
        <w:left w:val="none" w:sz="0" w:space="0" w:color="auto"/>
        <w:bottom w:val="none" w:sz="0" w:space="0" w:color="auto"/>
        <w:right w:val="none" w:sz="0" w:space="0" w:color="auto"/>
      </w:divBdr>
    </w:div>
    <w:div w:id="266667205">
      <w:bodyDiv w:val="1"/>
      <w:marLeft w:val="0"/>
      <w:marRight w:val="0"/>
      <w:marTop w:val="0"/>
      <w:marBottom w:val="0"/>
      <w:divBdr>
        <w:top w:val="none" w:sz="0" w:space="0" w:color="auto"/>
        <w:left w:val="none" w:sz="0" w:space="0" w:color="auto"/>
        <w:bottom w:val="none" w:sz="0" w:space="0" w:color="auto"/>
        <w:right w:val="none" w:sz="0" w:space="0" w:color="auto"/>
      </w:divBdr>
    </w:div>
    <w:div w:id="446969948">
      <w:bodyDiv w:val="1"/>
      <w:marLeft w:val="0"/>
      <w:marRight w:val="0"/>
      <w:marTop w:val="0"/>
      <w:marBottom w:val="0"/>
      <w:divBdr>
        <w:top w:val="none" w:sz="0" w:space="0" w:color="auto"/>
        <w:left w:val="none" w:sz="0" w:space="0" w:color="auto"/>
        <w:bottom w:val="none" w:sz="0" w:space="0" w:color="auto"/>
        <w:right w:val="none" w:sz="0" w:space="0" w:color="auto"/>
      </w:divBdr>
    </w:div>
    <w:div w:id="477651693">
      <w:bodyDiv w:val="1"/>
      <w:marLeft w:val="0"/>
      <w:marRight w:val="0"/>
      <w:marTop w:val="0"/>
      <w:marBottom w:val="0"/>
      <w:divBdr>
        <w:top w:val="none" w:sz="0" w:space="0" w:color="auto"/>
        <w:left w:val="none" w:sz="0" w:space="0" w:color="auto"/>
        <w:bottom w:val="none" w:sz="0" w:space="0" w:color="auto"/>
        <w:right w:val="none" w:sz="0" w:space="0" w:color="auto"/>
      </w:divBdr>
    </w:div>
    <w:div w:id="771708107">
      <w:bodyDiv w:val="1"/>
      <w:marLeft w:val="0"/>
      <w:marRight w:val="0"/>
      <w:marTop w:val="0"/>
      <w:marBottom w:val="0"/>
      <w:divBdr>
        <w:top w:val="none" w:sz="0" w:space="0" w:color="auto"/>
        <w:left w:val="none" w:sz="0" w:space="0" w:color="auto"/>
        <w:bottom w:val="none" w:sz="0" w:space="0" w:color="auto"/>
        <w:right w:val="none" w:sz="0" w:space="0" w:color="auto"/>
      </w:divBdr>
    </w:div>
    <w:div w:id="816461456">
      <w:bodyDiv w:val="1"/>
      <w:marLeft w:val="0"/>
      <w:marRight w:val="0"/>
      <w:marTop w:val="0"/>
      <w:marBottom w:val="0"/>
      <w:divBdr>
        <w:top w:val="none" w:sz="0" w:space="0" w:color="auto"/>
        <w:left w:val="none" w:sz="0" w:space="0" w:color="auto"/>
        <w:bottom w:val="none" w:sz="0" w:space="0" w:color="auto"/>
        <w:right w:val="none" w:sz="0" w:space="0" w:color="auto"/>
      </w:divBdr>
    </w:div>
    <w:div w:id="832642574">
      <w:bodyDiv w:val="1"/>
      <w:marLeft w:val="0"/>
      <w:marRight w:val="0"/>
      <w:marTop w:val="0"/>
      <w:marBottom w:val="0"/>
      <w:divBdr>
        <w:top w:val="none" w:sz="0" w:space="0" w:color="auto"/>
        <w:left w:val="none" w:sz="0" w:space="0" w:color="auto"/>
        <w:bottom w:val="none" w:sz="0" w:space="0" w:color="auto"/>
        <w:right w:val="none" w:sz="0" w:space="0" w:color="auto"/>
      </w:divBdr>
    </w:div>
    <w:div w:id="1127579103">
      <w:bodyDiv w:val="1"/>
      <w:marLeft w:val="0"/>
      <w:marRight w:val="0"/>
      <w:marTop w:val="0"/>
      <w:marBottom w:val="0"/>
      <w:divBdr>
        <w:top w:val="none" w:sz="0" w:space="0" w:color="auto"/>
        <w:left w:val="none" w:sz="0" w:space="0" w:color="auto"/>
        <w:bottom w:val="none" w:sz="0" w:space="0" w:color="auto"/>
        <w:right w:val="none" w:sz="0" w:space="0" w:color="auto"/>
      </w:divBdr>
    </w:div>
    <w:div w:id="1239369111">
      <w:bodyDiv w:val="1"/>
      <w:marLeft w:val="0"/>
      <w:marRight w:val="0"/>
      <w:marTop w:val="0"/>
      <w:marBottom w:val="0"/>
      <w:divBdr>
        <w:top w:val="none" w:sz="0" w:space="0" w:color="auto"/>
        <w:left w:val="none" w:sz="0" w:space="0" w:color="auto"/>
        <w:bottom w:val="none" w:sz="0" w:space="0" w:color="auto"/>
        <w:right w:val="none" w:sz="0" w:space="0" w:color="auto"/>
      </w:divBdr>
    </w:div>
    <w:div w:id="1280451139">
      <w:bodyDiv w:val="1"/>
      <w:marLeft w:val="0"/>
      <w:marRight w:val="0"/>
      <w:marTop w:val="0"/>
      <w:marBottom w:val="0"/>
      <w:divBdr>
        <w:top w:val="none" w:sz="0" w:space="0" w:color="auto"/>
        <w:left w:val="none" w:sz="0" w:space="0" w:color="auto"/>
        <w:bottom w:val="none" w:sz="0" w:space="0" w:color="auto"/>
        <w:right w:val="none" w:sz="0" w:space="0" w:color="auto"/>
      </w:divBdr>
    </w:div>
    <w:div w:id="1449351071">
      <w:bodyDiv w:val="1"/>
      <w:marLeft w:val="0"/>
      <w:marRight w:val="0"/>
      <w:marTop w:val="0"/>
      <w:marBottom w:val="0"/>
      <w:divBdr>
        <w:top w:val="none" w:sz="0" w:space="0" w:color="auto"/>
        <w:left w:val="none" w:sz="0" w:space="0" w:color="auto"/>
        <w:bottom w:val="none" w:sz="0" w:space="0" w:color="auto"/>
        <w:right w:val="none" w:sz="0" w:space="0" w:color="auto"/>
      </w:divBdr>
    </w:div>
    <w:div w:id="1677343436">
      <w:bodyDiv w:val="1"/>
      <w:marLeft w:val="0"/>
      <w:marRight w:val="0"/>
      <w:marTop w:val="0"/>
      <w:marBottom w:val="0"/>
      <w:divBdr>
        <w:top w:val="none" w:sz="0" w:space="0" w:color="auto"/>
        <w:left w:val="none" w:sz="0" w:space="0" w:color="auto"/>
        <w:bottom w:val="none" w:sz="0" w:space="0" w:color="auto"/>
        <w:right w:val="none" w:sz="0" w:space="0" w:color="auto"/>
      </w:divBdr>
      <w:divsChild>
        <w:div w:id="1440484899">
          <w:marLeft w:val="864"/>
          <w:marRight w:val="0"/>
          <w:marTop w:val="0"/>
          <w:marBottom w:val="0"/>
          <w:divBdr>
            <w:top w:val="none" w:sz="0" w:space="0" w:color="auto"/>
            <w:left w:val="none" w:sz="0" w:space="0" w:color="auto"/>
            <w:bottom w:val="none" w:sz="0" w:space="0" w:color="auto"/>
            <w:right w:val="none" w:sz="0" w:space="0" w:color="auto"/>
          </w:divBdr>
        </w:div>
      </w:divsChild>
    </w:div>
    <w:div w:id="1691763102">
      <w:bodyDiv w:val="1"/>
      <w:marLeft w:val="0"/>
      <w:marRight w:val="0"/>
      <w:marTop w:val="0"/>
      <w:marBottom w:val="0"/>
      <w:divBdr>
        <w:top w:val="none" w:sz="0" w:space="0" w:color="auto"/>
        <w:left w:val="none" w:sz="0" w:space="0" w:color="auto"/>
        <w:bottom w:val="none" w:sz="0" w:space="0" w:color="auto"/>
        <w:right w:val="none" w:sz="0" w:space="0" w:color="auto"/>
      </w:divBdr>
    </w:div>
    <w:div w:id="1768427235">
      <w:bodyDiv w:val="1"/>
      <w:marLeft w:val="0"/>
      <w:marRight w:val="0"/>
      <w:marTop w:val="0"/>
      <w:marBottom w:val="0"/>
      <w:divBdr>
        <w:top w:val="none" w:sz="0" w:space="0" w:color="auto"/>
        <w:left w:val="none" w:sz="0" w:space="0" w:color="auto"/>
        <w:bottom w:val="none" w:sz="0" w:space="0" w:color="auto"/>
        <w:right w:val="none" w:sz="0" w:space="0" w:color="auto"/>
      </w:divBdr>
    </w:div>
    <w:div w:id="1806192424">
      <w:bodyDiv w:val="1"/>
      <w:marLeft w:val="0"/>
      <w:marRight w:val="0"/>
      <w:marTop w:val="0"/>
      <w:marBottom w:val="0"/>
      <w:divBdr>
        <w:top w:val="none" w:sz="0" w:space="0" w:color="auto"/>
        <w:left w:val="none" w:sz="0" w:space="0" w:color="auto"/>
        <w:bottom w:val="none" w:sz="0" w:space="0" w:color="auto"/>
        <w:right w:val="none" w:sz="0" w:space="0" w:color="auto"/>
      </w:divBdr>
    </w:div>
    <w:div w:id="1914048887">
      <w:bodyDiv w:val="1"/>
      <w:marLeft w:val="0"/>
      <w:marRight w:val="0"/>
      <w:marTop w:val="0"/>
      <w:marBottom w:val="0"/>
      <w:divBdr>
        <w:top w:val="none" w:sz="0" w:space="0" w:color="auto"/>
        <w:left w:val="none" w:sz="0" w:space="0" w:color="auto"/>
        <w:bottom w:val="none" w:sz="0" w:space="0" w:color="auto"/>
        <w:right w:val="none" w:sz="0" w:space="0" w:color="auto"/>
      </w:divBdr>
      <w:divsChild>
        <w:div w:id="958416263">
          <w:marLeft w:val="274"/>
          <w:marRight w:val="0"/>
          <w:marTop w:val="0"/>
          <w:marBottom w:val="0"/>
          <w:divBdr>
            <w:top w:val="none" w:sz="0" w:space="0" w:color="auto"/>
            <w:left w:val="none" w:sz="0" w:space="0" w:color="auto"/>
            <w:bottom w:val="none" w:sz="0" w:space="0" w:color="auto"/>
            <w:right w:val="none" w:sz="0" w:space="0" w:color="auto"/>
          </w:divBdr>
        </w:div>
      </w:divsChild>
    </w:div>
    <w:div w:id="20003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portail.cisirh.rie.gouv.f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isirh.github.io/portail-barri/fr/" TargetMode="External"/><Relationship Id="rId7" Type="http://schemas.openxmlformats.org/officeDocument/2006/relationships/endnotes" Target="endnotes.xml"/><Relationship Id="rId12" Type="http://schemas.openxmlformats.org/officeDocument/2006/relationships/image" Target="cid:image002.png@01DB6B60.75D5A610" TargetMode="External"/><Relationship Id="rId17" Type="http://schemas.openxmlformats.org/officeDocument/2006/relationships/hyperlink" Target="https://sharing.oodrive.com/share-access/sharings/8lkBOblI.tlLSlng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data.gouv.fr/fr/organizations/ministere-de-laction-et-des-comptes-publics-cisir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ata.economie.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xlsx"/><Relationship Id="rId22" Type="http://schemas.openxmlformats.org/officeDocument/2006/relationships/hyperlink" Target="https://ingres.cisirh.rie.gouv.fr"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file:///C:\Users\mponthiaux-adc\Desktop\Intranet\Logo%20Charte%20graphique\www.economie.gouv.fr\cisir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mponthiaux-adc\Desktop\Intranet\Logo%20Charte%20graphique\www.economie.gouv.fr\cisir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666EBBB-7E4A-415A-8444-C70FC7AB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4321</Words>
  <Characters>23767</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PONTHIAUX Marine</dc:creator>
  <cp:keywords/>
  <dc:description/>
  <cp:lastModifiedBy>ALLIO Lucile</cp:lastModifiedBy>
  <cp:revision>5</cp:revision>
  <cp:lastPrinted>2022-06-22T06:26:00Z</cp:lastPrinted>
  <dcterms:created xsi:type="dcterms:W3CDTF">2025-01-30T14:07:00Z</dcterms:created>
  <dcterms:modified xsi:type="dcterms:W3CDTF">2025-02-04T13:37:00Z</dcterms:modified>
</cp:coreProperties>
</file>